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91E6E" w14:textId="77777777" w:rsidR="00822385" w:rsidRPr="00DD522E" w:rsidRDefault="00822385">
      <w:pPr>
        <w:ind w:firstLine="420"/>
      </w:pPr>
    </w:p>
    <w:p w14:paraId="77DD3E96" w14:textId="58DB20FC" w:rsidR="00DD522E" w:rsidRDefault="00DD522E" w:rsidP="00DD522E">
      <w:pPr>
        <w:pStyle w:val="11"/>
        <w:jc w:val="center"/>
      </w:pPr>
      <w:r w:rsidRPr="00DD522E">
        <w:t>Supplementary Material</w:t>
      </w:r>
    </w:p>
    <w:p w14:paraId="554EFC6E" w14:textId="50EE1C62" w:rsidR="00DD522E" w:rsidRPr="00061B43" w:rsidRDefault="00DD522E" w:rsidP="00DD522E">
      <w:pPr>
        <w:pStyle w:val="af3"/>
        <w:rPr>
          <w:i/>
        </w:rPr>
      </w:pPr>
      <w:r w:rsidRPr="00DD522E">
        <w:rPr>
          <w:i/>
        </w:rPr>
        <w:t>Original Article</w:t>
      </w:r>
      <w:r w:rsidRPr="00061B43">
        <w:rPr>
          <w:i/>
        </w:rPr>
        <w:t xml:space="preserve"> </w:t>
      </w:r>
    </w:p>
    <w:p w14:paraId="5236EA7E" w14:textId="2F16D48C" w:rsidR="00DD522E" w:rsidRPr="00061B43" w:rsidRDefault="00DD522E" w:rsidP="00DD522E">
      <w:pPr>
        <w:kinsoku w:val="0"/>
        <w:adjustRightInd w:val="0"/>
        <w:snapToGrid w:val="0"/>
        <w:spacing w:after="240" w:line="288" w:lineRule="auto"/>
        <w:ind w:firstLineChars="0" w:firstLine="0"/>
        <w:rPr>
          <w:rFonts w:eastAsia="等线"/>
          <w:b/>
          <w:bCs/>
          <w:spacing w:val="-8"/>
          <w:sz w:val="36"/>
          <w:szCs w:val="32"/>
        </w:rPr>
      </w:pPr>
      <w:r w:rsidRPr="00061B43">
        <w:rPr>
          <w:rFonts w:eastAsia="等线"/>
          <w:b/>
          <w:bCs/>
          <w:i/>
          <w:iCs/>
          <w:spacing w:val="-8"/>
          <w:sz w:val="36"/>
          <w:szCs w:val="32"/>
        </w:rPr>
        <w:t xml:space="preserve">In </w:t>
      </w:r>
      <w:r w:rsidR="008C02B6">
        <w:rPr>
          <w:rFonts w:eastAsia="等线" w:hint="eastAsia"/>
          <w:b/>
          <w:bCs/>
          <w:i/>
          <w:iCs/>
          <w:spacing w:val="-8"/>
          <w:sz w:val="36"/>
          <w:szCs w:val="32"/>
        </w:rPr>
        <w:t>V</w:t>
      </w:r>
      <w:r w:rsidRPr="00061B43">
        <w:rPr>
          <w:rFonts w:eastAsia="等线"/>
          <w:b/>
          <w:bCs/>
          <w:i/>
          <w:iCs/>
          <w:spacing w:val="-8"/>
          <w:sz w:val="36"/>
          <w:szCs w:val="32"/>
        </w:rPr>
        <w:t>ivo</w:t>
      </w:r>
      <w:r w:rsidRPr="00061B43">
        <w:rPr>
          <w:rFonts w:eastAsia="等线"/>
          <w:b/>
          <w:bCs/>
          <w:spacing w:val="-8"/>
          <w:sz w:val="36"/>
          <w:szCs w:val="32"/>
        </w:rPr>
        <w:t xml:space="preserve"> 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E</w:t>
      </w:r>
      <w:r w:rsidRPr="00061B43">
        <w:rPr>
          <w:rFonts w:eastAsia="等线"/>
          <w:b/>
          <w:bCs/>
          <w:spacing w:val="-8"/>
          <w:sz w:val="36"/>
          <w:szCs w:val="32"/>
        </w:rPr>
        <w:t xml:space="preserve">valuation of a 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M</w:t>
      </w:r>
      <w:r w:rsidRPr="00061B43">
        <w:rPr>
          <w:rFonts w:eastAsia="等线"/>
          <w:b/>
          <w:bCs/>
          <w:spacing w:val="-8"/>
          <w:sz w:val="36"/>
          <w:szCs w:val="32"/>
        </w:rPr>
        <w:t xml:space="preserve">ultilayered, 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F</w:t>
      </w:r>
      <w:r w:rsidRPr="00061B43">
        <w:rPr>
          <w:rFonts w:eastAsia="等线"/>
          <w:b/>
          <w:bCs/>
          <w:spacing w:val="-8"/>
          <w:sz w:val="36"/>
          <w:szCs w:val="32"/>
        </w:rPr>
        <w:t>ibrin-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A</w:t>
      </w:r>
      <w:r w:rsidRPr="00061B43">
        <w:rPr>
          <w:rFonts w:eastAsia="等线"/>
          <w:b/>
          <w:bCs/>
          <w:spacing w:val="-8"/>
          <w:sz w:val="36"/>
          <w:szCs w:val="32"/>
        </w:rPr>
        <w:t xml:space="preserve">garose 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U</w:t>
      </w:r>
      <w:r w:rsidRPr="00061B43">
        <w:rPr>
          <w:rFonts w:eastAsia="等线"/>
          <w:b/>
          <w:bCs/>
          <w:spacing w:val="-8"/>
          <w:sz w:val="36"/>
          <w:szCs w:val="32"/>
        </w:rPr>
        <w:t xml:space="preserve">rethral 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S</w:t>
      </w:r>
      <w:r w:rsidRPr="00061B43">
        <w:rPr>
          <w:rFonts w:eastAsia="等线"/>
          <w:b/>
          <w:bCs/>
          <w:spacing w:val="-8"/>
          <w:sz w:val="36"/>
          <w:szCs w:val="32"/>
        </w:rPr>
        <w:t xml:space="preserve">ubstitute 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G</w:t>
      </w:r>
      <w:r w:rsidRPr="00061B43">
        <w:rPr>
          <w:rFonts w:eastAsia="等线"/>
          <w:b/>
          <w:bCs/>
          <w:spacing w:val="-8"/>
          <w:sz w:val="36"/>
          <w:szCs w:val="32"/>
        </w:rPr>
        <w:t xml:space="preserve">enerated by 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T</w:t>
      </w:r>
      <w:r w:rsidRPr="00061B43">
        <w:rPr>
          <w:rFonts w:eastAsia="等线"/>
          <w:b/>
          <w:bCs/>
          <w:spacing w:val="-8"/>
          <w:sz w:val="36"/>
          <w:szCs w:val="32"/>
        </w:rPr>
        <w:t xml:space="preserve">issue </w:t>
      </w:r>
      <w:r w:rsidR="008C02B6">
        <w:rPr>
          <w:rFonts w:eastAsia="等线" w:hint="eastAsia"/>
          <w:b/>
          <w:bCs/>
          <w:spacing w:val="-8"/>
          <w:sz w:val="36"/>
          <w:szCs w:val="32"/>
        </w:rPr>
        <w:t>E</w:t>
      </w:r>
      <w:r w:rsidRPr="00061B43">
        <w:rPr>
          <w:rFonts w:eastAsia="等线"/>
          <w:b/>
          <w:bCs/>
          <w:spacing w:val="-8"/>
          <w:sz w:val="36"/>
          <w:szCs w:val="32"/>
        </w:rPr>
        <w:t>ngineering</w:t>
      </w:r>
    </w:p>
    <w:p w14:paraId="1FCEB825" w14:textId="52C4A8D9" w:rsidR="00DD522E" w:rsidRPr="00061B43" w:rsidRDefault="00DD522E" w:rsidP="00DD522E">
      <w:pPr>
        <w:spacing w:after="120"/>
        <w:ind w:firstLineChars="0" w:firstLine="0"/>
        <w:rPr>
          <w:color w:val="000000" w:themeColor="text1"/>
          <w:lang w:val="es-ES"/>
        </w:rPr>
      </w:pPr>
      <w:r w:rsidRPr="00061B43">
        <w:rPr>
          <w:color w:val="000000" w:themeColor="text1"/>
          <w:lang w:val="es-ES"/>
        </w:rPr>
        <w:t>Olimpia Ortiz-Arrabal</w:t>
      </w:r>
      <w:r w:rsidRPr="00061B43">
        <w:rPr>
          <w:color w:val="000000" w:themeColor="text1"/>
          <w:vertAlign w:val="superscript"/>
          <w:lang w:val="es-ES"/>
        </w:rPr>
        <w:t>1,2,†</w:t>
      </w:r>
      <w:r w:rsidRPr="00061B43">
        <w:rPr>
          <w:color w:val="000000" w:themeColor="text1"/>
          <w:lang w:val="es-ES"/>
        </w:rPr>
        <w:t>, José-Andrés Moreno-Delgado</w:t>
      </w:r>
      <w:r w:rsidRPr="00061B43">
        <w:rPr>
          <w:color w:val="000000" w:themeColor="text1"/>
          <w:vertAlign w:val="superscript"/>
          <w:lang w:val="es-ES"/>
        </w:rPr>
        <w:t>3,4,†</w:t>
      </w:r>
      <w:r w:rsidRPr="00061B43">
        <w:rPr>
          <w:color w:val="000000" w:themeColor="text1"/>
          <w:lang w:val="es-ES"/>
        </w:rPr>
        <w:t>, Fernando Campos</w:t>
      </w:r>
      <w:r w:rsidRPr="00061B43">
        <w:rPr>
          <w:color w:val="000000" w:themeColor="text1"/>
          <w:vertAlign w:val="superscript"/>
          <w:lang w:val="es-ES"/>
        </w:rPr>
        <w:t>1,2</w:t>
      </w:r>
      <w:r w:rsidRPr="00061B43">
        <w:rPr>
          <w:color w:val="000000" w:themeColor="text1"/>
          <w:lang w:val="es-ES"/>
        </w:rPr>
        <w:t>, Jesús Chato-Astrain</w:t>
      </w:r>
      <w:r w:rsidRPr="00061B43">
        <w:rPr>
          <w:color w:val="000000" w:themeColor="text1"/>
          <w:vertAlign w:val="superscript"/>
          <w:lang w:val="es-ES"/>
        </w:rPr>
        <w:t>1,2</w:t>
      </w:r>
      <w:r w:rsidRPr="00061B43">
        <w:rPr>
          <w:color w:val="000000" w:themeColor="text1"/>
          <w:lang w:val="es-ES"/>
        </w:rPr>
        <w:t>, Esther Liceras-Liceras</w:t>
      </w:r>
      <w:r w:rsidRPr="00061B43">
        <w:rPr>
          <w:color w:val="000000" w:themeColor="text1"/>
          <w:vertAlign w:val="superscript"/>
          <w:lang w:val="es-ES"/>
        </w:rPr>
        <w:t>3</w:t>
      </w:r>
      <w:r w:rsidRPr="00061B43">
        <w:rPr>
          <w:color w:val="000000" w:themeColor="text1"/>
          <w:lang w:val="es-ES"/>
        </w:rPr>
        <w:t>, Eloísa Díaz-Moreno</w:t>
      </w:r>
      <w:r w:rsidRPr="00061B43">
        <w:rPr>
          <w:color w:val="000000" w:themeColor="text1"/>
          <w:vertAlign w:val="superscript"/>
          <w:lang w:val="es-ES"/>
        </w:rPr>
        <w:t>3</w:t>
      </w:r>
      <w:r w:rsidRPr="00061B43">
        <w:rPr>
          <w:color w:val="000000" w:themeColor="text1"/>
          <w:lang w:val="es-ES"/>
        </w:rPr>
        <w:t>, Óscar Darío García-García</w:t>
      </w:r>
      <w:r w:rsidRPr="00061B43">
        <w:rPr>
          <w:color w:val="000000" w:themeColor="text1"/>
          <w:vertAlign w:val="superscript"/>
          <w:lang w:val="es-ES"/>
        </w:rPr>
        <w:t>1,2</w:t>
      </w:r>
      <w:r w:rsidRPr="00061B43">
        <w:rPr>
          <w:color w:val="000000" w:themeColor="text1"/>
          <w:lang w:val="es-ES"/>
        </w:rPr>
        <w:t>, M. Carmen Sánchez-Quevedo</w:t>
      </w:r>
      <w:r w:rsidRPr="00061B43">
        <w:rPr>
          <w:color w:val="000000" w:themeColor="text1"/>
          <w:vertAlign w:val="superscript"/>
          <w:lang w:val="es-ES"/>
        </w:rPr>
        <w:t>1,2</w:t>
      </w:r>
      <w:r w:rsidRPr="00061B43">
        <w:rPr>
          <w:color w:val="000000" w:themeColor="text1"/>
          <w:lang w:val="es-ES"/>
        </w:rPr>
        <w:t>, Miguel Alaminos</w:t>
      </w:r>
      <w:r w:rsidRPr="00061B43">
        <w:rPr>
          <w:color w:val="000000" w:themeColor="text1"/>
          <w:vertAlign w:val="superscript"/>
          <w:lang w:val="es-ES"/>
        </w:rPr>
        <w:t>1,2,</w:t>
      </w:r>
      <w:r w:rsidRPr="00061B43">
        <w:rPr>
          <w:color w:val="000000" w:themeColor="text1"/>
          <w:lang w:val="es-ES"/>
        </w:rPr>
        <w:t>*, David Sánchez-Porras</w:t>
      </w:r>
      <w:r w:rsidRPr="00061B43">
        <w:rPr>
          <w:color w:val="000000" w:themeColor="text1"/>
          <w:vertAlign w:val="superscript"/>
          <w:lang w:val="es-ES"/>
        </w:rPr>
        <w:t>1,2,</w:t>
      </w:r>
      <w:r w:rsidRPr="00061B43">
        <w:rPr>
          <w:color w:val="000000" w:themeColor="text1"/>
          <w:lang w:val="es-ES"/>
        </w:rPr>
        <w:t>*</w:t>
      </w:r>
      <w:r w:rsidR="008C02B6">
        <w:rPr>
          <w:rFonts w:eastAsiaTheme="minorEastAsia" w:hint="eastAsia"/>
          <w:color w:val="000000" w:themeColor="text1"/>
          <w:lang w:val="es-ES"/>
        </w:rPr>
        <w:t xml:space="preserve"> and </w:t>
      </w:r>
      <w:r w:rsidRPr="00061B43">
        <w:rPr>
          <w:color w:val="000000" w:themeColor="text1"/>
          <w:lang w:val="es-ES"/>
        </w:rPr>
        <w:t>Ricardo Fernández-Valadés</w:t>
      </w:r>
      <w:r w:rsidRPr="00061B43">
        <w:rPr>
          <w:color w:val="000000" w:themeColor="text1"/>
          <w:vertAlign w:val="superscript"/>
          <w:lang w:val="es-ES"/>
        </w:rPr>
        <w:t>1,2,3</w:t>
      </w:r>
    </w:p>
    <w:p w14:paraId="587B2B26" w14:textId="03D3F9A7" w:rsidR="00DD522E" w:rsidRPr="00061B43" w:rsidRDefault="00DD522E" w:rsidP="00DD522E">
      <w:pPr>
        <w:pStyle w:val="af4"/>
        <w:snapToGrid w:val="0"/>
        <w:spacing w:line="288" w:lineRule="auto"/>
        <w:ind w:firstLine="360"/>
        <w:rPr>
          <w:i w:val="0"/>
          <w:iCs/>
          <w:sz w:val="18"/>
          <w:szCs w:val="18"/>
          <w:lang w:val="es-ES"/>
        </w:rPr>
      </w:pPr>
      <w:r w:rsidRPr="00061B43">
        <w:rPr>
          <w:i w:val="0"/>
          <w:iCs/>
          <w:sz w:val="18"/>
          <w:szCs w:val="18"/>
          <w:vertAlign w:val="superscript"/>
        </w:rPr>
        <w:t>1</w:t>
      </w:r>
      <w:r w:rsidRPr="00061B43">
        <w:rPr>
          <w:i w:val="0"/>
          <w:iCs/>
          <w:sz w:val="18"/>
          <w:szCs w:val="18"/>
        </w:rPr>
        <w:t xml:space="preserve"> </w:t>
      </w:r>
      <w:r w:rsidRPr="00061B43">
        <w:rPr>
          <w:rFonts w:eastAsia="宋体"/>
          <w:i w:val="0"/>
          <w:iCs/>
          <w:kern w:val="0"/>
          <w:sz w:val="18"/>
          <w:szCs w:val="18"/>
        </w:rPr>
        <w:t>Department</w:t>
      </w:r>
      <w:r w:rsidRPr="00061B43">
        <w:rPr>
          <w:i w:val="0"/>
          <w:iCs/>
          <w:sz w:val="18"/>
          <w:szCs w:val="18"/>
        </w:rPr>
        <w:t xml:space="preserve"> of Histology, Tissue Engineering Group, School of Medicine, University of Granada, </w:t>
      </w:r>
      <w:r w:rsidRPr="00061B43">
        <w:rPr>
          <w:i w:val="0"/>
          <w:iCs/>
          <w:sz w:val="18"/>
          <w:szCs w:val="18"/>
          <w:lang w:val="es-ES"/>
        </w:rPr>
        <w:t>E18016 Granada, Spain</w:t>
      </w:r>
    </w:p>
    <w:p w14:paraId="08332421" w14:textId="761D29F8" w:rsidR="00DD522E" w:rsidRPr="00061B43" w:rsidRDefault="00DD522E" w:rsidP="00DD522E">
      <w:pPr>
        <w:pStyle w:val="af4"/>
        <w:snapToGrid w:val="0"/>
        <w:spacing w:line="288" w:lineRule="auto"/>
        <w:ind w:firstLine="360"/>
        <w:rPr>
          <w:i w:val="0"/>
          <w:iCs/>
          <w:sz w:val="18"/>
          <w:szCs w:val="18"/>
          <w:lang w:val="es-ES"/>
        </w:rPr>
      </w:pPr>
      <w:r w:rsidRPr="00061B43">
        <w:rPr>
          <w:i w:val="0"/>
          <w:iCs/>
          <w:sz w:val="18"/>
          <w:szCs w:val="18"/>
          <w:vertAlign w:val="superscript"/>
          <w:lang w:val="es-ES"/>
        </w:rPr>
        <w:t>2</w:t>
      </w:r>
      <w:r w:rsidRPr="00061B43">
        <w:rPr>
          <w:i w:val="0"/>
          <w:iCs/>
          <w:sz w:val="18"/>
          <w:szCs w:val="18"/>
          <w:lang w:val="es-ES"/>
        </w:rPr>
        <w:t xml:space="preserve"> Instituto de Investigación Biosanitaria ibs.GRANADA, E18012 Granada, Spain</w:t>
      </w:r>
    </w:p>
    <w:p w14:paraId="2CFDB8DE" w14:textId="57E01909" w:rsidR="00DD522E" w:rsidRPr="00061B43" w:rsidRDefault="00DD522E" w:rsidP="00DD522E">
      <w:pPr>
        <w:pStyle w:val="af4"/>
        <w:snapToGrid w:val="0"/>
        <w:spacing w:line="288" w:lineRule="auto"/>
        <w:ind w:firstLine="360"/>
        <w:rPr>
          <w:i w:val="0"/>
          <w:iCs/>
          <w:sz w:val="18"/>
          <w:szCs w:val="18"/>
          <w:lang w:val="es-ES"/>
        </w:rPr>
      </w:pPr>
      <w:r w:rsidRPr="00061B43">
        <w:rPr>
          <w:i w:val="0"/>
          <w:iCs/>
          <w:sz w:val="18"/>
          <w:szCs w:val="18"/>
          <w:vertAlign w:val="superscript"/>
          <w:lang w:val="es-ES"/>
        </w:rPr>
        <w:t>3</w:t>
      </w:r>
      <w:r w:rsidRPr="00061B43">
        <w:rPr>
          <w:i w:val="0"/>
          <w:iCs/>
          <w:sz w:val="18"/>
          <w:szCs w:val="18"/>
          <w:lang w:val="es-ES"/>
        </w:rPr>
        <w:t xml:space="preserve"> Division </w:t>
      </w:r>
      <w:r w:rsidRPr="00061B43">
        <w:rPr>
          <w:rFonts w:eastAsia="宋体"/>
          <w:i w:val="0"/>
          <w:iCs/>
          <w:kern w:val="0"/>
          <w:sz w:val="18"/>
          <w:szCs w:val="18"/>
          <w:lang w:val="es-ES"/>
        </w:rPr>
        <w:t>of</w:t>
      </w:r>
      <w:r w:rsidRPr="00061B43">
        <w:rPr>
          <w:i w:val="0"/>
          <w:iCs/>
          <w:sz w:val="18"/>
          <w:szCs w:val="18"/>
          <w:lang w:val="es-ES"/>
        </w:rPr>
        <w:t xml:space="preserve"> Pediatric Surgery, University Hospital Virgen de Las Nieves, E18014 Granada, Spain</w:t>
      </w:r>
    </w:p>
    <w:p w14:paraId="1CA9DCF0" w14:textId="4B2D578B" w:rsidR="00DD522E" w:rsidRPr="00061B43" w:rsidRDefault="00DD522E" w:rsidP="00DD522E">
      <w:pPr>
        <w:pStyle w:val="af4"/>
        <w:snapToGrid w:val="0"/>
        <w:spacing w:line="288" w:lineRule="auto"/>
        <w:ind w:firstLine="360"/>
        <w:rPr>
          <w:i w:val="0"/>
          <w:iCs/>
          <w:sz w:val="18"/>
          <w:szCs w:val="18"/>
        </w:rPr>
      </w:pPr>
      <w:r w:rsidRPr="00061B43">
        <w:rPr>
          <w:i w:val="0"/>
          <w:iCs/>
          <w:sz w:val="18"/>
          <w:szCs w:val="18"/>
          <w:vertAlign w:val="superscript"/>
        </w:rPr>
        <w:t>4</w:t>
      </w:r>
      <w:r w:rsidRPr="00061B43">
        <w:rPr>
          <w:i w:val="0"/>
          <w:iCs/>
          <w:sz w:val="18"/>
          <w:szCs w:val="18"/>
        </w:rPr>
        <w:t xml:space="preserve"> Doctoral </w:t>
      </w:r>
      <w:proofErr w:type="spellStart"/>
      <w:r w:rsidRPr="00061B43">
        <w:rPr>
          <w:rFonts w:eastAsia="宋体"/>
          <w:i w:val="0"/>
          <w:iCs/>
          <w:kern w:val="0"/>
          <w:sz w:val="18"/>
          <w:szCs w:val="18"/>
        </w:rPr>
        <w:t>Programme</w:t>
      </w:r>
      <w:proofErr w:type="spellEnd"/>
      <w:r w:rsidRPr="00061B43">
        <w:rPr>
          <w:i w:val="0"/>
          <w:iCs/>
          <w:sz w:val="18"/>
          <w:szCs w:val="18"/>
        </w:rPr>
        <w:t xml:space="preserve"> in Clinical Medicine and Public Health, University of Granada, E18071 Granada, Spain</w:t>
      </w:r>
    </w:p>
    <w:p w14:paraId="3B8DB72F" w14:textId="77777777" w:rsidR="00DD522E" w:rsidRPr="00061B43" w:rsidRDefault="00DD522E" w:rsidP="00DD522E">
      <w:pPr>
        <w:pStyle w:val="af6"/>
        <w:spacing w:line="240" w:lineRule="exact"/>
        <w:ind w:firstLine="420"/>
      </w:pPr>
      <w:r w:rsidRPr="00061B43">
        <w:t xml:space="preserve">*Correspondence: </w:t>
      </w:r>
      <w:hyperlink r:id="rId6" w:history="1">
        <w:r w:rsidRPr="00061B43">
          <w:rPr>
            <w:rStyle w:val="af2"/>
            <w:rFonts w:eastAsia="宋体"/>
          </w:rPr>
          <w:t>davidsp@ugr.es</w:t>
        </w:r>
      </w:hyperlink>
      <w:r w:rsidRPr="00061B43">
        <w:rPr>
          <w:rFonts w:eastAsia="宋体"/>
        </w:rPr>
        <w:t xml:space="preserve"> </w:t>
      </w:r>
      <w:r w:rsidRPr="00061B43">
        <w:t>(</w:t>
      </w:r>
      <w:r w:rsidRPr="00061B43">
        <w:rPr>
          <w:rFonts w:eastAsia="宋体"/>
        </w:rPr>
        <w:t>David Sánchez-Porras</w:t>
      </w:r>
      <w:r w:rsidRPr="00061B43">
        <w:t xml:space="preserve">) and </w:t>
      </w:r>
      <w:hyperlink r:id="rId7" w:history="1">
        <w:r w:rsidRPr="00061B43">
          <w:rPr>
            <w:rStyle w:val="af2"/>
          </w:rPr>
          <w:t>malaminos@ugr.es</w:t>
        </w:r>
      </w:hyperlink>
      <w:r w:rsidRPr="00061B43">
        <w:t xml:space="preserve"> (Miguel Alaminos)</w:t>
      </w:r>
    </w:p>
    <w:p w14:paraId="46B9514D" w14:textId="77777777" w:rsidR="00DD522E" w:rsidRPr="00061B43" w:rsidRDefault="00DD522E" w:rsidP="00DD522E">
      <w:pPr>
        <w:pStyle w:val="af6"/>
        <w:spacing w:line="240" w:lineRule="exact"/>
        <w:ind w:firstLine="420"/>
        <w:rPr>
          <w:rFonts w:eastAsiaTheme="minorEastAsia"/>
        </w:rPr>
      </w:pPr>
    </w:p>
    <w:p w14:paraId="4E70DEE6" w14:textId="77777777" w:rsidR="00DD522E" w:rsidRPr="00061B43" w:rsidRDefault="00DD522E" w:rsidP="00DD522E">
      <w:pPr>
        <w:pStyle w:val="af6"/>
        <w:spacing w:line="240" w:lineRule="exact"/>
        <w:ind w:firstLine="420"/>
        <w:rPr>
          <w:rFonts w:eastAsiaTheme="minorEastAsia"/>
        </w:rPr>
      </w:pPr>
      <w:r w:rsidRPr="00061B43">
        <w:rPr>
          <w:vertAlign w:val="superscript"/>
        </w:rPr>
        <w:t>†</w:t>
      </w:r>
      <w:r w:rsidRPr="00061B43">
        <w:t>These authors contributed equally.</w:t>
      </w:r>
      <w:r w:rsidRPr="00061B43">
        <w:rPr>
          <w:rFonts w:eastAsiaTheme="minorEastAsia" w:hint="eastAsia"/>
        </w:rPr>
        <w:t xml:space="preserve"> </w:t>
      </w:r>
    </w:p>
    <w:p w14:paraId="7234EC4D" w14:textId="77777777" w:rsidR="00DD522E" w:rsidRPr="00DD522E" w:rsidRDefault="00DD522E" w:rsidP="00DD522E">
      <w:pPr>
        <w:spacing w:line="276" w:lineRule="auto"/>
        <w:ind w:left="-142" w:right="-427" w:firstLineChars="0" w:firstLine="0"/>
        <w:rPr>
          <w:rFonts w:eastAsiaTheme="minorEastAsia"/>
          <w:b/>
          <w:bCs/>
          <w:color w:val="000000"/>
          <w:kern w:val="0"/>
          <w:sz w:val="22"/>
          <w:szCs w:val="22"/>
        </w:rPr>
      </w:pPr>
    </w:p>
    <w:p w14:paraId="6A06754C" w14:textId="77777777" w:rsidR="00DD522E" w:rsidRPr="00DD522E" w:rsidRDefault="00DD522E" w:rsidP="00DD522E">
      <w:pPr>
        <w:spacing w:line="276" w:lineRule="auto"/>
        <w:ind w:left="-142" w:right="-427" w:firstLineChars="0" w:firstLine="0"/>
        <w:rPr>
          <w:rFonts w:eastAsiaTheme="minorEastAsia"/>
          <w:b/>
          <w:bCs/>
          <w:color w:val="000000"/>
          <w:kern w:val="0"/>
          <w:sz w:val="22"/>
          <w:szCs w:val="22"/>
        </w:rPr>
      </w:pPr>
    </w:p>
    <w:p w14:paraId="5BBF2C0D" w14:textId="25845134" w:rsidR="00DD522E" w:rsidRPr="00DD522E" w:rsidRDefault="00DD522E" w:rsidP="00DD522E">
      <w:pPr>
        <w:spacing w:line="276" w:lineRule="auto"/>
        <w:ind w:left="-142" w:right="-427" w:firstLineChars="0" w:firstLine="0"/>
        <w:rPr>
          <w:rFonts w:eastAsiaTheme="minorEastAsia"/>
          <w:b/>
          <w:bCs/>
          <w:color w:val="000000"/>
          <w:kern w:val="0"/>
          <w:sz w:val="22"/>
          <w:szCs w:val="22"/>
        </w:rPr>
      </w:pPr>
      <w:r w:rsidRPr="00DD522E">
        <w:rPr>
          <w:rFonts w:eastAsia="Arial"/>
          <w:b/>
          <w:bCs/>
          <w:color w:val="000000"/>
          <w:kern w:val="0"/>
          <w:sz w:val="22"/>
          <w:szCs w:val="22"/>
          <w:lang w:eastAsia="es-ES_tradnl"/>
        </w:rPr>
        <w:t>Supplementary Table 1</w:t>
      </w:r>
      <w:r w:rsidRPr="00DD522E">
        <w:rPr>
          <w:rFonts w:eastAsia="Arial"/>
          <w:color w:val="000000"/>
          <w:kern w:val="0"/>
          <w:sz w:val="22"/>
          <w:szCs w:val="22"/>
          <w:lang w:eastAsia="es-ES_tradnl"/>
        </w:rPr>
        <w:t>. Primary antibodies and specific conditions used for the immunohistochemical analyses carried out in the present work. O.N.: overnight.</w:t>
      </w:r>
    </w:p>
    <w:p w14:paraId="5009E27C" w14:textId="77777777" w:rsidR="00DD522E" w:rsidRPr="00DD522E" w:rsidRDefault="00DD522E" w:rsidP="00DD522E">
      <w:pPr>
        <w:spacing w:line="276" w:lineRule="auto"/>
        <w:ind w:firstLineChars="0" w:firstLine="0"/>
        <w:jc w:val="left"/>
        <w:rPr>
          <w:rFonts w:eastAsia="Arial"/>
          <w:color w:val="000000"/>
          <w:kern w:val="0"/>
          <w:sz w:val="22"/>
          <w:szCs w:val="22"/>
          <w:lang w:eastAsia="es-ES_tradnl"/>
        </w:rPr>
      </w:pPr>
    </w:p>
    <w:tbl>
      <w:tblPr>
        <w:tblStyle w:val="31"/>
        <w:tblW w:w="0" w:type="auto"/>
        <w:tblLook w:val="0400" w:firstRow="0" w:lastRow="0" w:firstColumn="0" w:lastColumn="0" w:noHBand="0" w:noVBand="1"/>
      </w:tblPr>
      <w:tblGrid>
        <w:gridCol w:w="2340"/>
        <w:gridCol w:w="1864"/>
        <w:gridCol w:w="1742"/>
        <w:gridCol w:w="2360"/>
      </w:tblGrid>
      <w:tr w:rsidR="00DD522E" w:rsidRPr="00DD522E" w14:paraId="61CACFF2" w14:textId="77777777" w:rsidTr="00D00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42A13D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rFonts w:eastAsia="Calibri"/>
                <w:b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b/>
                <w:sz w:val="18"/>
                <w:szCs w:val="18"/>
                <w:lang w:eastAsia="es-ES_tradnl"/>
              </w:rPr>
              <w:t>Primary antibody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30741B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rFonts w:eastAsia="Calibri"/>
                <w:b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b/>
                <w:sz w:val="18"/>
                <w:szCs w:val="18"/>
                <w:lang w:eastAsia="es-ES_tradnl"/>
              </w:rPr>
              <w:t>Dilution/Incubation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E30C93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rFonts w:eastAsia="Calibri"/>
                <w:b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b/>
                <w:sz w:val="18"/>
                <w:szCs w:val="18"/>
                <w:lang w:eastAsia="es-ES_tradnl"/>
              </w:rPr>
              <w:t>Antigen retrieval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6611EF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rFonts w:eastAsia="Calibri"/>
                <w:b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b/>
                <w:sz w:val="18"/>
                <w:szCs w:val="18"/>
                <w:lang w:eastAsia="es-ES_tradnl"/>
              </w:rPr>
              <w:t>Reference</w:t>
            </w:r>
          </w:p>
        </w:tc>
      </w:tr>
      <w:tr w:rsidR="00DD522E" w:rsidRPr="00DD522E" w14:paraId="05D4E7F1" w14:textId="77777777" w:rsidTr="00D00E09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C9853C0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Mouse anti-cytokeratin AE1/AE3 (</w:t>
            </w:r>
            <w:proofErr w:type="spellStart"/>
            <w:r w:rsidRPr="00DD522E">
              <w:rPr>
                <w:rFonts w:eastAsia="Calibri"/>
                <w:sz w:val="18"/>
                <w:szCs w:val="18"/>
                <w:lang w:eastAsia="es-ES_tradnl"/>
              </w:rPr>
              <w:t>pancytokeratin</w:t>
            </w:r>
            <w:proofErr w:type="spellEnd"/>
            <w:r w:rsidRPr="00DD522E">
              <w:rPr>
                <w:rFonts w:eastAsia="Calibri"/>
                <w:sz w:val="18"/>
                <w:szCs w:val="18"/>
                <w:lang w:eastAsia="es-ES_tradn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AD1C89D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Ready to use, O.N. at 4ºC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D09FD0A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EDTA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8</w:t>
            </w:r>
          </w:p>
          <w:p w14:paraId="233D1F7B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AED8A05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val="es-ES"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Master Diagnostica. Granada, Spain (MAD-</w:t>
            </w:r>
            <w:r w:rsidRPr="00DD522E">
              <w:rPr>
                <w:rFonts w:eastAsia="Calibri"/>
                <w:color w:val="000000"/>
                <w:sz w:val="18"/>
                <w:szCs w:val="18"/>
                <w:lang w:val="es-ES" w:eastAsia="es-ES_tradnl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001000QD)</w:t>
            </w:r>
          </w:p>
        </w:tc>
      </w:tr>
      <w:tr w:rsidR="00DD522E" w:rsidRPr="00DD522E" w14:paraId="2A0DFCC0" w14:textId="77777777" w:rsidTr="00D00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vAlign w:val="center"/>
            <w:hideMark/>
          </w:tcPr>
          <w:p w14:paraId="53D2C16C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Rabbit anti-cytokeratin 1</w:t>
            </w:r>
          </w:p>
        </w:tc>
        <w:tc>
          <w:tcPr>
            <w:tcW w:w="0" w:type="auto"/>
            <w:vAlign w:val="center"/>
            <w:hideMark/>
          </w:tcPr>
          <w:p w14:paraId="575320E7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1:500 O.N. at 4ºC</w:t>
            </w:r>
          </w:p>
        </w:tc>
        <w:tc>
          <w:tcPr>
            <w:tcW w:w="0" w:type="auto"/>
            <w:vAlign w:val="center"/>
            <w:hideMark/>
          </w:tcPr>
          <w:p w14:paraId="2B222180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Citrate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6</w:t>
            </w:r>
          </w:p>
          <w:p w14:paraId="576BEE56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62A333FB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Abcam. Cambridge, UK (ref. ab185628)</w:t>
            </w:r>
          </w:p>
        </w:tc>
      </w:tr>
      <w:tr w:rsidR="00DD522E" w:rsidRPr="00DD522E" w14:paraId="3C0C0276" w14:textId="77777777" w:rsidTr="00D00E09">
        <w:tc>
          <w:tcPr>
            <w:tcW w:w="0" w:type="auto"/>
            <w:vAlign w:val="center"/>
            <w:hideMark/>
          </w:tcPr>
          <w:p w14:paraId="75A6200C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Mouse anti-cytokeratin 7</w:t>
            </w:r>
          </w:p>
        </w:tc>
        <w:tc>
          <w:tcPr>
            <w:tcW w:w="0" w:type="auto"/>
            <w:vAlign w:val="center"/>
            <w:hideMark/>
          </w:tcPr>
          <w:p w14:paraId="01286573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Ready to use, O.N. at 4ºC</w:t>
            </w:r>
          </w:p>
        </w:tc>
        <w:tc>
          <w:tcPr>
            <w:tcW w:w="0" w:type="auto"/>
            <w:vAlign w:val="center"/>
            <w:hideMark/>
          </w:tcPr>
          <w:p w14:paraId="05C88E46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Citrate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6</w:t>
            </w:r>
          </w:p>
          <w:p w14:paraId="7A06CE52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722622A5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val="es-ES"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Master Diagnostica. Granada, Spain (MAD-</w:t>
            </w:r>
            <w:r w:rsidRPr="00DD522E">
              <w:rPr>
                <w:rFonts w:eastAsia="Calibri"/>
                <w:color w:val="000000"/>
                <w:sz w:val="18"/>
                <w:szCs w:val="18"/>
                <w:lang w:val="es-ES" w:eastAsia="es-ES_tradnl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001004QD)</w:t>
            </w:r>
          </w:p>
        </w:tc>
      </w:tr>
      <w:tr w:rsidR="00DD522E" w:rsidRPr="00DD522E" w14:paraId="0C239835" w14:textId="77777777" w:rsidTr="00D00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vAlign w:val="center"/>
            <w:hideMark/>
          </w:tcPr>
          <w:p w14:paraId="33C73FB6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Rabbit anti-cytokeratin 8</w:t>
            </w:r>
          </w:p>
        </w:tc>
        <w:tc>
          <w:tcPr>
            <w:tcW w:w="0" w:type="auto"/>
            <w:vAlign w:val="center"/>
            <w:hideMark/>
          </w:tcPr>
          <w:p w14:paraId="7DE3F098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Ready to use, O.N. at 4ºC</w:t>
            </w:r>
          </w:p>
        </w:tc>
        <w:tc>
          <w:tcPr>
            <w:tcW w:w="0" w:type="auto"/>
            <w:vAlign w:val="center"/>
            <w:hideMark/>
          </w:tcPr>
          <w:p w14:paraId="2C92025D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EDTA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8</w:t>
            </w:r>
          </w:p>
          <w:p w14:paraId="78716919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31D9D094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val="es-ES"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Master Diagnostica. Granada, Spain (MAD-</w:t>
            </w:r>
            <w:r w:rsidRPr="00DD522E">
              <w:rPr>
                <w:rFonts w:eastAsia="Calibri"/>
                <w:color w:val="000000"/>
                <w:sz w:val="18"/>
                <w:szCs w:val="18"/>
                <w:lang w:val="es-ES" w:eastAsia="es-ES_tradnl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000683QD)</w:t>
            </w:r>
          </w:p>
        </w:tc>
      </w:tr>
      <w:tr w:rsidR="00DD522E" w:rsidRPr="00DD522E" w14:paraId="66A7C79E" w14:textId="77777777" w:rsidTr="00D00E09">
        <w:tc>
          <w:tcPr>
            <w:tcW w:w="0" w:type="auto"/>
            <w:vAlign w:val="center"/>
            <w:hideMark/>
          </w:tcPr>
          <w:p w14:paraId="4C92E5F2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Rabbit anti-cytokeratin 15</w:t>
            </w:r>
          </w:p>
        </w:tc>
        <w:tc>
          <w:tcPr>
            <w:tcW w:w="0" w:type="auto"/>
            <w:vAlign w:val="center"/>
            <w:hideMark/>
          </w:tcPr>
          <w:p w14:paraId="3A8C53B3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1:100 O.N. at 4ºC</w:t>
            </w:r>
          </w:p>
        </w:tc>
        <w:tc>
          <w:tcPr>
            <w:tcW w:w="0" w:type="auto"/>
            <w:vAlign w:val="center"/>
            <w:hideMark/>
          </w:tcPr>
          <w:p w14:paraId="3473CB40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Citrate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6</w:t>
            </w:r>
          </w:p>
          <w:p w14:paraId="59492C31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67313AC0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Abcam. Cambridge, UK (ref. ab52816)</w:t>
            </w:r>
          </w:p>
        </w:tc>
      </w:tr>
      <w:tr w:rsidR="00DD522E" w:rsidRPr="00DD522E" w14:paraId="63C5BD66" w14:textId="77777777" w:rsidTr="00D00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vAlign w:val="center"/>
            <w:hideMark/>
          </w:tcPr>
          <w:p w14:paraId="4DA1D981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Mouse anti-cytokeratin 19</w:t>
            </w:r>
          </w:p>
        </w:tc>
        <w:tc>
          <w:tcPr>
            <w:tcW w:w="0" w:type="auto"/>
            <w:vAlign w:val="center"/>
            <w:hideMark/>
          </w:tcPr>
          <w:p w14:paraId="55221349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Ready to use, O.N. at 4ºC</w:t>
            </w:r>
          </w:p>
        </w:tc>
        <w:tc>
          <w:tcPr>
            <w:tcW w:w="0" w:type="auto"/>
            <w:vAlign w:val="center"/>
            <w:hideMark/>
          </w:tcPr>
          <w:p w14:paraId="174AC72A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Citrate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6</w:t>
            </w:r>
          </w:p>
          <w:p w14:paraId="2AC76276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3E19184B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val="es-ES"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Master Diagnostica. Granada, Spain (MAD-</w:t>
            </w:r>
            <w:r w:rsidRPr="00DD522E">
              <w:rPr>
                <w:rFonts w:eastAsia="Calibri"/>
                <w:color w:val="000000"/>
                <w:sz w:val="18"/>
                <w:szCs w:val="18"/>
                <w:lang w:val="es-ES" w:eastAsia="es-ES_tradnl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002163QD)</w:t>
            </w:r>
          </w:p>
        </w:tc>
      </w:tr>
      <w:tr w:rsidR="00DD522E" w:rsidRPr="00DD522E" w14:paraId="49B5DCD0" w14:textId="77777777" w:rsidTr="00D00E09">
        <w:tc>
          <w:tcPr>
            <w:tcW w:w="0" w:type="auto"/>
            <w:vAlign w:val="center"/>
            <w:hideMark/>
          </w:tcPr>
          <w:p w14:paraId="33FFEF30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Mouse anti-</w:t>
            </w:r>
            <w:proofErr w:type="spellStart"/>
            <w:r w:rsidRPr="00DD522E">
              <w:rPr>
                <w:rFonts w:eastAsia="Calibri"/>
                <w:sz w:val="18"/>
                <w:szCs w:val="18"/>
                <w:lang w:eastAsia="es-ES_tradnl"/>
              </w:rPr>
              <w:t>involucrin</w:t>
            </w:r>
            <w:proofErr w:type="spellEnd"/>
            <w:r w:rsidRPr="00DD522E">
              <w:rPr>
                <w:rFonts w:eastAsia="Calibri"/>
                <w:sz w:val="18"/>
                <w:szCs w:val="18"/>
                <w:lang w:eastAsia="es-ES_tradnl"/>
              </w:rPr>
              <w:t xml:space="preserve"> (IVL)</w:t>
            </w:r>
          </w:p>
        </w:tc>
        <w:tc>
          <w:tcPr>
            <w:tcW w:w="0" w:type="auto"/>
            <w:vAlign w:val="center"/>
            <w:hideMark/>
          </w:tcPr>
          <w:p w14:paraId="7C87C4F3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Ready to use, O.N. at 4ºC</w:t>
            </w:r>
          </w:p>
        </w:tc>
        <w:tc>
          <w:tcPr>
            <w:tcW w:w="0" w:type="auto"/>
            <w:vAlign w:val="center"/>
            <w:hideMark/>
          </w:tcPr>
          <w:p w14:paraId="7F9B872C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Citrate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6</w:t>
            </w:r>
          </w:p>
          <w:p w14:paraId="0C9DAE94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183F2688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val="es-ES"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Master Diagnostica. Granada, Spain (MAD-</w:t>
            </w:r>
            <w:r w:rsidRPr="00DD522E">
              <w:rPr>
                <w:rFonts w:eastAsia="Calibri"/>
                <w:color w:val="000000"/>
                <w:sz w:val="18"/>
                <w:szCs w:val="18"/>
                <w:lang w:val="es-ES" w:eastAsia="es-ES_tradnl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000164QD)</w:t>
            </w:r>
          </w:p>
        </w:tc>
      </w:tr>
      <w:tr w:rsidR="00DD522E" w:rsidRPr="00DD522E" w14:paraId="2CCCC38C" w14:textId="77777777" w:rsidTr="00D00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vAlign w:val="center"/>
            <w:hideMark/>
          </w:tcPr>
          <w:p w14:paraId="60E4F43F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Mouse anti-uroplakin (UPK)</w:t>
            </w:r>
          </w:p>
        </w:tc>
        <w:tc>
          <w:tcPr>
            <w:tcW w:w="0" w:type="auto"/>
            <w:vAlign w:val="center"/>
            <w:hideMark/>
          </w:tcPr>
          <w:p w14:paraId="4A7B092D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Ready to use, O.N. at 4ºC</w:t>
            </w:r>
          </w:p>
        </w:tc>
        <w:tc>
          <w:tcPr>
            <w:tcW w:w="0" w:type="auto"/>
            <w:vAlign w:val="center"/>
            <w:hideMark/>
          </w:tcPr>
          <w:p w14:paraId="6D1BD996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Tris-EDTA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9</w:t>
            </w:r>
          </w:p>
          <w:p w14:paraId="60775251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5C9DCCF5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val="es-ES"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Master Diagnostica. Granada, Spain (MAD-</w:t>
            </w:r>
            <w:r w:rsidRPr="00DD522E">
              <w:rPr>
                <w:rFonts w:eastAsia="Calibri"/>
                <w:color w:val="000000"/>
                <w:sz w:val="18"/>
                <w:szCs w:val="18"/>
                <w:lang w:val="es-ES" w:eastAsia="es-ES_tradnl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000764QD)</w:t>
            </w:r>
          </w:p>
        </w:tc>
      </w:tr>
      <w:tr w:rsidR="00DD522E" w:rsidRPr="00DD522E" w14:paraId="299FC9A0" w14:textId="77777777" w:rsidTr="00D00E09">
        <w:tc>
          <w:tcPr>
            <w:tcW w:w="0" w:type="auto"/>
            <w:vAlign w:val="center"/>
            <w:hideMark/>
          </w:tcPr>
          <w:p w14:paraId="4676A4F4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Rabbit anti-</w:t>
            </w:r>
            <w:proofErr w:type="spellStart"/>
            <w:r w:rsidRPr="00DD522E">
              <w:rPr>
                <w:rFonts w:eastAsia="Calibri"/>
                <w:sz w:val="18"/>
                <w:szCs w:val="18"/>
                <w:lang w:eastAsia="es-ES_tradnl"/>
              </w:rPr>
              <w:t>versican</w:t>
            </w:r>
            <w:proofErr w:type="spellEnd"/>
            <w:r w:rsidRPr="00DD522E">
              <w:rPr>
                <w:rFonts w:eastAsia="Calibri"/>
                <w:sz w:val="18"/>
                <w:szCs w:val="18"/>
                <w:lang w:eastAsia="es-ES_tradnl"/>
              </w:rPr>
              <w:t xml:space="preserve"> (VCAN)</w:t>
            </w:r>
          </w:p>
        </w:tc>
        <w:tc>
          <w:tcPr>
            <w:tcW w:w="0" w:type="auto"/>
            <w:vAlign w:val="center"/>
            <w:hideMark/>
          </w:tcPr>
          <w:p w14:paraId="50A30F56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1:100 O.N. at 4ºC</w:t>
            </w:r>
          </w:p>
        </w:tc>
        <w:tc>
          <w:tcPr>
            <w:tcW w:w="0" w:type="auto"/>
            <w:vAlign w:val="center"/>
            <w:hideMark/>
          </w:tcPr>
          <w:p w14:paraId="1A904942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proofErr w:type="spellStart"/>
            <w:r w:rsidRPr="00DD522E">
              <w:rPr>
                <w:rFonts w:eastAsia="Calibri"/>
                <w:sz w:val="18"/>
                <w:szCs w:val="18"/>
                <w:lang w:eastAsia="es-ES_tradnl"/>
              </w:rPr>
              <w:t>Chondroitinase</w:t>
            </w:r>
            <w:proofErr w:type="spellEnd"/>
            <w:r w:rsidRPr="00DD522E">
              <w:rPr>
                <w:rFonts w:eastAsia="Calibri"/>
                <w:sz w:val="18"/>
                <w:szCs w:val="18"/>
                <w:lang w:eastAsia="es-ES_tradnl"/>
              </w:rPr>
              <w:t xml:space="preserve"> 60 min at 37ºC</w:t>
            </w:r>
          </w:p>
        </w:tc>
        <w:tc>
          <w:tcPr>
            <w:tcW w:w="0" w:type="auto"/>
            <w:vAlign w:val="center"/>
            <w:hideMark/>
          </w:tcPr>
          <w:p w14:paraId="2C573BD9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Abcam. Cambridge, UK (ref. ab19345)</w:t>
            </w:r>
          </w:p>
        </w:tc>
      </w:tr>
      <w:tr w:rsidR="00DD522E" w:rsidRPr="00DD522E" w14:paraId="0AD1A5E8" w14:textId="77777777" w:rsidTr="00D00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vAlign w:val="center"/>
            <w:hideMark/>
          </w:tcPr>
          <w:p w14:paraId="7206D823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lastRenderedPageBreak/>
              <w:t>Goat anti-</w:t>
            </w:r>
            <w:proofErr w:type="spellStart"/>
            <w:r w:rsidRPr="00DD522E">
              <w:rPr>
                <w:rFonts w:eastAsia="Calibri"/>
                <w:sz w:val="18"/>
                <w:szCs w:val="18"/>
                <w:lang w:eastAsia="es-ES_tradnl"/>
              </w:rPr>
              <w:t>biglycan</w:t>
            </w:r>
            <w:proofErr w:type="spellEnd"/>
            <w:r w:rsidRPr="00DD522E">
              <w:rPr>
                <w:rFonts w:eastAsia="Calibri"/>
                <w:sz w:val="18"/>
                <w:szCs w:val="18"/>
                <w:lang w:eastAsia="es-ES_tradnl"/>
              </w:rPr>
              <w:t xml:space="preserve"> (BGN)</w:t>
            </w:r>
          </w:p>
        </w:tc>
        <w:tc>
          <w:tcPr>
            <w:tcW w:w="0" w:type="auto"/>
            <w:vAlign w:val="center"/>
            <w:hideMark/>
          </w:tcPr>
          <w:p w14:paraId="0B9EAED4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1:100 O.N. at 4ºC</w:t>
            </w:r>
          </w:p>
        </w:tc>
        <w:tc>
          <w:tcPr>
            <w:tcW w:w="0" w:type="auto"/>
            <w:vAlign w:val="center"/>
            <w:hideMark/>
          </w:tcPr>
          <w:p w14:paraId="61A5B515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Citrate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6</w:t>
            </w:r>
          </w:p>
          <w:p w14:paraId="2D20DE11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60F3FA2E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Abcam. Cambridge, UK (ref. ab58562)</w:t>
            </w:r>
          </w:p>
        </w:tc>
      </w:tr>
      <w:tr w:rsidR="00DD522E" w:rsidRPr="00DD522E" w14:paraId="6E34CFDF" w14:textId="77777777" w:rsidTr="00D00E09">
        <w:tc>
          <w:tcPr>
            <w:tcW w:w="0" w:type="auto"/>
            <w:vAlign w:val="center"/>
            <w:hideMark/>
          </w:tcPr>
          <w:p w14:paraId="27D67E0A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Goat anti-</w:t>
            </w:r>
            <w:proofErr w:type="spellStart"/>
            <w:r w:rsidRPr="00DD522E">
              <w:rPr>
                <w:rFonts w:eastAsia="Calibri"/>
                <w:sz w:val="18"/>
                <w:szCs w:val="18"/>
                <w:lang w:eastAsia="es-ES_tradnl"/>
              </w:rPr>
              <w:t>decorin</w:t>
            </w:r>
            <w:proofErr w:type="spellEnd"/>
            <w:r w:rsidRPr="00DD522E">
              <w:rPr>
                <w:rFonts w:eastAsia="Calibri"/>
                <w:sz w:val="18"/>
                <w:szCs w:val="18"/>
                <w:lang w:eastAsia="es-ES_tradnl"/>
              </w:rPr>
              <w:t xml:space="preserve"> (DCN)</w:t>
            </w:r>
          </w:p>
        </w:tc>
        <w:tc>
          <w:tcPr>
            <w:tcW w:w="0" w:type="auto"/>
            <w:vAlign w:val="center"/>
            <w:hideMark/>
          </w:tcPr>
          <w:p w14:paraId="6AAE076B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1:500 O.N. at 4ºC</w:t>
            </w:r>
          </w:p>
        </w:tc>
        <w:tc>
          <w:tcPr>
            <w:tcW w:w="0" w:type="auto"/>
            <w:vAlign w:val="center"/>
            <w:hideMark/>
          </w:tcPr>
          <w:p w14:paraId="315F8025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proofErr w:type="spellStart"/>
            <w:r w:rsidRPr="00DD522E">
              <w:rPr>
                <w:rFonts w:eastAsia="Calibri"/>
                <w:sz w:val="18"/>
                <w:szCs w:val="18"/>
                <w:lang w:eastAsia="es-ES_tradnl"/>
              </w:rPr>
              <w:t>Chondroitinase</w:t>
            </w:r>
            <w:proofErr w:type="spellEnd"/>
            <w:r w:rsidRPr="00DD522E">
              <w:rPr>
                <w:rFonts w:eastAsia="Calibri"/>
                <w:sz w:val="18"/>
                <w:szCs w:val="18"/>
                <w:lang w:eastAsia="es-ES_tradnl"/>
              </w:rPr>
              <w:t xml:space="preserve"> 60 min at 37ºC</w:t>
            </w:r>
          </w:p>
        </w:tc>
        <w:tc>
          <w:tcPr>
            <w:tcW w:w="0" w:type="auto"/>
            <w:vAlign w:val="center"/>
            <w:hideMark/>
          </w:tcPr>
          <w:p w14:paraId="37C3D0FA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R&amp;D Systems. Minneapolis, MN, USA (ref. AF 143-SP)</w:t>
            </w:r>
          </w:p>
        </w:tc>
      </w:tr>
      <w:tr w:rsidR="00DD522E" w:rsidRPr="00DD522E" w14:paraId="27B93098" w14:textId="77777777" w:rsidTr="00D00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vAlign w:val="center"/>
            <w:hideMark/>
          </w:tcPr>
          <w:p w14:paraId="7B17A208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Mouse anti-CD31</w:t>
            </w:r>
          </w:p>
        </w:tc>
        <w:tc>
          <w:tcPr>
            <w:tcW w:w="0" w:type="auto"/>
            <w:vAlign w:val="center"/>
            <w:hideMark/>
          </w:tcPr>
          <w:p w14:paraId="54B00F35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Ready to use, O.N. at 4ºC</w:t>
            </w:r>
          </w:p>
        </w:tc>
        <w:tc>
          <w:tcPr>
            <w:tcW w:w="0" w:type="auto"/>
            <w:vAlign w:val="center"/>
            <w:hideMark/>
          </w:tcPr>
          <w:p w14:paraId="0144394D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EDTA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8</w:t>
            </w:r>
          </w:p>
          <w:p w14:paraId="3156F8AB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25 min at 98ºC</w:t>
            </w:r>
          </w:p>
        </w:tc>
        <w:tc>
          <w:tcPr>
            <w:tcW w:w="0" w:type="auto"/>
            <w:vAlign w:val="center"/>
            <w:hideMark/>
          </w:tcPr>
          <w:p w14:paraId="708E8CB7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val="es-ES"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Master Diagnostica. Granada, Spain (MAD-</w:t>
            </w:r>
            <w:r w:rsidRPr="00DD522E">
              <w:rPr>
                <w:rFonts w:eastAsia="Calibri"/>
                <w:color w:val="000000"/>
                <w:sz w:val="18"/>
                <w:szCs w:val="18"/>
                <w:lang w:val="es-ES" w:eastAsia="es-ES_tradnl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002048QD)</w:t>
            </w:r>
          </w:p>
        </w:tc>
      </w:tr>
      <w:tr w:rsidR="00DD522E" w:rsidRPr="00DD522E" w14:paraId="4ECE8B05" w14:textId="77777777" w:rsidTr="00D00E09"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68A0CDE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Mouse anti-smooth muscle actin (SMA)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91C455C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Ready to use, O.N. at 4ºC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C9DDAC6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Citrate buffer pH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=</w:t>
            </w:r>
            <w:r w:rsidRPr="00DD522E">
              <w:rPr>
                <w:rFonts w:eastAsiaTheme="minorEastAsia"/>
                <w:sz w:val="18"/>
                <w:szCs w:val="18"/>
              </w:rPr>
              <w:t xml:space="preserve"> </w:t>
            </w:r>
            <w:r w:rsidRPr="00DD522E">
              <w:rPr>
                <w:rFonts w:eastAsia="Calibri"/>
                <w:sz w:val="18"/>
                <w:szCs w:val="18"/>
                <w:lang w:eastAsia="es-ES_tradnl"/>
              </w:rPr>
              <w:t>6</w:t>
            </w:r>
          </w:p>
          <w:p w14:paraId="5EDEBD9D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eastAsia="es-ES_tradnl"/>
              </w:rPr>
              <w:t>20 min at 95ºC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21D0827" w14:textId="77777777" w:rsidR="00DD522E" w:rsidRPr="00DD522E" w:rsidRDefault="00DD522E" w:rsidP="00A14A06">
            <w:pPr>
              <w:widowControl/>
              <w:spacing w:line="200" w:lineRule="exact"/>
              <w:ind w:firstLineChars="0" w:firstLine="0"/>
              <w:jc w:val="center"/>
              <w:rPr>
                <w:rFonts w:eastAsia="Calibri"/>
                <w:sz w:val="18"/>
                <w:szCs w:val="18"/>
                <w:lang w:val="es-ES" w:eastAsia="es-ES_tradnl"/>
              </w:rPr>
            </w:pPr>
            <w:r w:rsidRPr="00DD522E">
              <w:rPr>
                <w:rFonts w:eastAsia="Calibri"/>
                <w:sz w:val="18"/>
                <w:szCs w:val="18"/>
                <w:lang w:val="es-ES" w:eastAsia="es-ES_tradnl"/>
              </w:rPr>
              <w:t>Master Diagnostica. Granada, Spain (MAD-001195QD)</w:t>
            </w:r>
          </w:p>
        </w:tc>
      </w:tr>
    </w:tbl>
    <w:p w14:paraId="64B82A43" w14:textId="77777777" w:rsidR="00DD522E" w:rsidRPr="00DD522E" w:rsidRDefault="00DD522E" w:rsidP="00DD522E">
      <w:pPr>
        <w:widowControl/>
        <w:spacing w:before="200" w:after="200"/>
        <w:ind w:left="-142" w:right="-602" w:firstLineChars="0" w:firstLine="0"/>
        <w:rPr>
          <w:rFonts w:eastAsia="Arial"/>
          <w:b/>
          <w:bCs/>
          <w:color w:val="000000"/>
          <w:kern w:val="0"/>
          <w:sz w:val="22"/>
          <w:szCs w:val="22"/>
          <w:lang w:val="es-ES" w:eastAsia="es-ES_tradnl"/>
        </w:rPr>
      </w:pPr>
    </w:p>
    <w:p w14:paraId="083A3851" w14:textId="602C0C55" w:rsidR="00DD522E" w:rsidRPr="00DD522E" w:rsidRDefault="00DD522E" w:rsidP="00DD522E">
      <w:pPr>
        <w:widowControl/>
        <w:spacing w:before="200" w:after="200"/>
        <w:ind w:left="-142" w:right="-602" w:firstLineChars="0" w:firstLine="0"/>
        <w:rPr>
          <w:rFonts w:eastAsia="Arial"/>
          <w:b/>
          <w:bCs/>
          <w:color w:val="000000"/>
          <w:kern w:val="0"/>
          <w:sz w:val="22"/>
          <w:szCs w:val="22"/>
          <w:lang w:eastAsia="es-ES_tradnl"/>
        </w:rPr>
      </w:pPr>
      <w:r w:rsidRPr="00DD522E">
        <w:rPr>
          <w:rFonts w:eastAsia="Arial"/>
          <w:b/>
          <w:bCs/>
          <w:color w:val="000000"/>
          <w:kern w:val="0"/>
          <w:sz w:val="22"/>
          <w:szCs w:val="22"/>
          <w:lang w:eastAsia="es-ES_tradnl"/>
        </w:rPr>
        <w:t>Supplementary Table 2</w:t>
      </w:r>
      <w:r w:rsidRPr="00DD522E">
        <w:rPr>
          <w:rFonts w:eastAsia="Arial"/>
          <w:color w:val="000000"/>
          <w:kern w:val="0"/>
          <w:sz w:val="22"/>
          <w:szCs w:val="22"/>
          <w:lang w:eastAsia="es-ES_tradnl"/>
        </w:rPr>
        <w:t>. Summary of the results obtained for the surgical and functional analyses carried out in the present work.</w:t>
      </w:r>
    </w:p>
    <w:tbl>
      <w:tblPr>
        <w:tblStyle w:val="13"/>
        <w:tblW w:w="5000" w:type="pct"/>
        <w:tblLayout w:type="fixed"/>
        <w:tblLook w:val="04A0" w:firstRow="1" w:lastRow="0" w:firstColumn="1" w:lastColumn="0" w:noHBand="0" w:noVBand="1"/>
      </w:tblPr>
      <w:tblGrid>
        <w:gridCol w:w="724"/>
        <w:gridCol w:w="1450"/>
        <w:gridCol w:w="1208"/>
        <w:gridCol w:w="2175"/>
        <w:gridCol w:w="2749"/>
      </w:tblGrid>
      <w:tr w:rsidR="00DD522E" w:rsidRPr="00DD522E" w14:paraId="1009C81F" w14:textId="77777777" w:rsidTr="00A14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8F2516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8E9688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Feasibility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31BB92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Fistulas</w:t>
            </w:r>
          </w:p>
        </w:tc>
        <w:tc>
          <w:tcPr>
            <w:tcW w:w="1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F5938D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Urinary stream</w:t>
            </w:r>
          </w:p>
        </w:tc>
        <w:tc>
          <w:tcPr>
            <w:tcW w:w="1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2A54F3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Stains</w:t>
            </w:r>
          </w:p>
        </w:tc>
      </w:tr>
      <w:tr w:rsidR="00DD522E" w:rsidRPr="00DD522E" w14:paraId="0EF5F32E" w14:textId="77777777" w:rsidTr="00A1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EF892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sz w:val="18"/>
                <w:szCs w:val="18"/>
                <w:lang w:val="es-ES" w:eastAsia="es-ES"/>
              </w:rPr>
            </w:pPr>
            <w:r w:rsidRPr="00DD522E">
              <w:rPr>
                <w:sz w:val="18"/>
                <w:szCs w:val="18"/>
                <w:lang w:val="es-ES" w:eastAsia="es-ES"/>
              </w:rPr>
              <w:t>P-CTR</w:t>
            </w:r>
          </w:p>
        </w:tc>
        <w:tc>
          <w:tcPr>
            <w:tcW w:w="87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2D26F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-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F9430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0%</w:t>
            </w:r>
          </w:p>
        </w:tc>
        <w:tc>
          <w:tcPr>
            <w:tcW w:w="130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94C132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Normal</w:t>
            </w:r>
          </w:p>
        </w:tc>
        <w:tc>
          <w:tcPr>
            <w:tcW w:w="165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440C8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Normal</w:t>
            </w:r>
          </w:p>
        </w:tc>
      </w:tr>
      <w:tr w:rsidR="00DD522E" w:rsidRPr="00DD522E" w14:paraId="45881A04" w14:textId="77777777" w:rsidTr="00A1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F2F2F2" w:themeFill="background1" w:themeFillShade="F2"/>
            <w:noWrap/>
            <w:vAlign w:val="center"/>
            <w:hideMark/>
          </w:tcPr>
          <w:p w14:paraId="0C7ED9DF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N-CTR</w:t>
            </w:r>
          </w:p>
        </w:tc>
        <w:tc>
          <w:tcPr>
            <w:tcW w:w="873" w:type="pct"/>
            <w:shd w:val="clear" w:color="auto" w:fill="F2F2F2" w:themeFill="background1" w:themeFillShade="F2"/>
            <w:noWrap/>
            <w:vAlign w:val="center"/>
            <w:hideMark/>
          </w:tcPr>
          <w:p w14:paraId="7978EF4A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4.80</w:t>
            </w:r>
            <w:r w:rsidRPr="00DD522E"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r w:rsidRPr="00DD522E">
              <w:rPr>
                <w:color w:val="000000"/>
                <w:sz w:val="18"/>
                <w:szCs w:val="18"/>
                <w:lang w:eastAsia="es-ES"/>
              </w:rPr>
              <w:t>±</w:t>
            </w:r>
            <w:r w:rsidRPr="00DD522E"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r w:rsidRPr="00DD522E">
              <w:rPr>
                <w:color w:val="000000"/>
                <w:sz w:val="18"/>
                <w:szCs w:val="18"/>
                <w:lang w:eastAsia="es-ES"/>
              </w:rPr>
              <w:t>0.45</w:t>
            </w:r>
          </w:p>
        </w:tc>
        <w:tc>
          <w:tcPr>
            <w:tcW w:w="727" w:type="pct"/>
            <w:shd w:val="clear" w:color="auto" w:fill="F2F2F2" w:themeFill="background1" w:themeFillShade="F2"/>
            <w:noWrap/>
            <w:vAlign w:val="center"/>
            <w:hideMark/>
          </w:tcPr>
          <w:p w14:paraId="2F80DB53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40%</w:t>
            </w:r>
          </w:p>
        </w:tc>
        <w:tc>
          <w:tcPr>
            <w:tcW w:w="1309" w:type="pct"/>
            <w:shd w:val="clear" w:color="auto" w:fill="F2F2F2" w:themeFill="background1" w:themeFillShade="F2"/>
            <w:noWrap/>
            <w:vAlign w:val="center"/>
            <w:hideMark/>
          </w:tcPr>
          <w:p w14:paraId="7D6AD94A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 xml:space="preserve">60% Normal + 40% Fistulas </w:t>
            </w:r>
          </w:p>
        </w:tc>
        <w:tc>
          <w:tcPr>
            <w:tcW w:w="1655" w:type="pct"/>
            <w:shd w:val="clear" w:color="auto" w:fill="F2F2F2" w:themeFill="background1" w:themeFillShade="F2"/>
            <w:vAlign w:val="center"/>
            <w:hideMark/>
          </w:tcPr>
          <w:p w14:paraId="071ED96F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40% Normal + 40% Partially abnormal + 20% Abnormal</w:t>
            </w:r>
          </w:p>
        </w:tc>
      </w:tr>
      <w:tr w:rsidR="00DD522E" w:rsidRPr="00DD522E" w14:paraId="7F3EA3AA" w14:textId="77777777" w:rsidTr="00A1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FFFFFF" w:themeFill="background1"/>
            <w:noWrap/>
            <w:vAlign w:val="center"/>
            <w:hideMark/>
          </w:tcPr>
          <w:p w14:paraId="115AE91E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AUTO</w:t>
            </w:r>
          </w:p>
        </w:tc>
        <w:tc>
          <w:tcPr>
            <w:tcW w:w="873" w:type="pct"/>
            <w:shd w:val="clear" w:color="auto" w:fill="FFFFFF" w:themeFill="background1"/>
            <w:vAlign w:val="center"/>
            <w:hideMark/>
          </w:tcPr>
          <w:p w14:paraId="67ADD952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4.20</w:t>
            </w:r>
            <w:r w:rsidRPr="00DD522E"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r w:rsidRPr="00DD522E">
              <w:rPr>
                <w:color w:val="000000"/>
                <w:sz w:val="18"/>
                <w:szCs w:val="18"/>
                <w:lang w:eastAsia="es-ES"/>
              </w:rPr>
              <w:t>±</w:t>
            </w:r>
            <w:r w:rsidRPr="00DD522E"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r w:rsidRPr="00DD522E">
              <w:rPr>
                <w:color w:val="000000"/>
                <w:sz w:val="18"/>
                <w:szCs w:val="18"/>
                <w:lang w:eastAsia="es-ES"/>
              </w:rPr>
              <w:t>0.45</w:t>
            </w:r>
          </w:p>
        </w:tc>
        <w:tc>
          <w:tcPr>
            <w:tcW w:w="727" w:type="pct"/>
            <w:shd w:val="clear" w:color="auto" w:fill="FFFFFF" w:themeFill="background1"/>
            <w:vAlign w:val="center"/>
            <w:hideMark/>
          </w:tcPr>
          <w:p w14:paraId="13770C30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40%</w:t>
            </w:r>
          </w:p>
        </w:tc>
        <w:tc>
          <w:tcPr>
            <w:tcW w:w="1309" w:type="pct"/>
            <w:shd w:val="clear" w:color="auto" w:fill="FFFFFF" w:themeFill="background1"/>
            <w:vAlign w:val="center"/>
            <w:hideMark/>
          </w:tcPr>
          <w:p w14:paraId="591B4868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60% Normal + 40% Fistulas</w:t>
            </w:r>
          </w:p>
        </w:tc>
        <w:tc>
          <w:tcPr>
            <w:tcW w:w="1655" w:type="pct"/>
            <w:shd w:val="clear" w:color="auto" w:fill="FFFFFF" w:themeFill="background1"/>
            <w:vAlign w:val="center"/>
            <w:hideMark/>
          </w:tcPr>
          <w:p w14:paraId="06B595C0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40% Normal + 40% Partially abnormal + 20% Abnormal</w:t>
            </w:r>
          </w:p>
        </w:tc>
      </w:tr>
      <w:tr w:rsidR="00DD522E" w:rsidRPr="00DD522E" w14:paraId="3F249F27" w14:textId="77777777" w:rsidTr="00A14A06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19A473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UREG</w:t>
            </w:r>
          </w:p>
        </w:tc>
        <w:tc>
          <w:tcPr>
            <w:tcW w:w="87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C694A2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3.80</w:t>
            </w:r>
            <w:r w:rsidRPr="00DD522E"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r w:rsidRPr="00DD522E">
              <w:rPr>
                <w:color w:val="000000"/>
                <w:sz w:val="18"/>
                <w:szCs w:val="18"/>
                <w:lang w:eastAsia="es-ES"/>
              </w:rPr>
              <w:t>±</w:t>
            </w:r>
            <w:r w:rsidRPr="00DD522E"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r w:rsidRPr="00DD522E">
              <w:rPr>
                <w:color w:val="000000"/>
                <w:sz w:val="18"/>
                <w:szCs w:val="18"/>
                <w:lang w:eastAsia="es-ES"/>
              </w:rPr>
              <w:t>0.84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410848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0%</w:t>
            </w:r>
          </w:p>
        </w:tc>
        <w:tc>
          <w:tcPr>
            <w:tcW w:w="130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E78EB1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Normal</w:t>
            </w:r>
          </w:p>
        </w:tc>
        <w:tc>
          <w:tcPr>
            <w:tcW w:w="16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5A02A7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80% Normal + 20% Partially abnormal</w:t>
            </w:r>
          </w:p>
        </w:tc>
      </w:tr>
    </w:tbl>
    <w:p w14:paraId="7AFA76E0" w14:textId="77777777" w:rsidR="00DD522E" w:rsidRPr="00DD522E" w:rsidRDefault="00DD522E" w:rsidP="00DD522E">
      <w:pPr>
        <w:adjustRightInd w:val="0"/>
        <w:snapToGrid w:val="0"/>
        <w:spacing w:line="288" w:lineRule="auto"/>
        <w:ind w:firstLine="420"/>
        <w:rPr>
          <w:rFonts w:eastAsia="Aptos"/>
          <w:lang w:eastAsia="en-US"/>
          <w14:ligatures w14:val="standardContextual"/>
        </w:rPr>
      </w:pPr>
    </w:p>
    <w:p w14:paraId="75AF7C2A" w14:textId="77777777" w:rsidR="00DD522E" w:rsidRPr="00DD522E" w:rsidRDefault="00DD522E" w:rsidP="00DD522E">
      <w:pPr>
        <w:widowControl/>
        <w:spacing w:before="200" w:after="200"/>
        <w:ind w:left="-142" w:right="-602" w:firstLineChars="0" w:firstLine="0"/>
        <w:rPr>
          <w:rFonts w:eastAsia="Arial"/>
          <w:b/>
          <w:bCs/>
          <w:color w:val="000000"/>
          <w:kern w:val="0"/>
          <w:sz w:val="22"/>
          <w:szCs w:val="22"/>
          <w:lang w:val="es-ES" w:eastAsia="es-ES_tradnl"/>
        </w:rPr>
      </w:pPr>
    </w:p>
    <w:p w14:paraId="683B3CC9" w14:textId="14E20DEB" w:rsidR="00DD522E" w:rsidRPr="00DD522E" w:rsidRDefault="00DD522E" w:rsidP="00DD522E">
      <w:pPr>
        <w:widowControl/>
        <w:spacing w:before="200" w:after="200"/>
        <w:ind w:left="-142" w:right="-602" w:firstLineChars="0" w:firstLine="0"/>
        <w:rPr>
          <w:rFonts w:eastAsia="Arial"/>
          <w:b/>
          <w:bCs/>
          <w:color w:val="000000"/>
          <w:kern w:val="0"/>
          <w:sz w:val="22"/>
          <w:szCs w:val="22"/>
          <w:lang w:eastAsia="es-ES_tradnl"/>
        </w:rPr>
      </w:pPr>
      <w:r w:rsidRPr="00DD522E">
        <w:rPr>
          <w:rFonts w:eastAsia="Arial"/>
          <w:b/>
          <w:bCs/>
          <w:color w:val="000000"/>
          <w:kern w:val="0"/>
          <w:sz w:val="22"/>
          <w:szCs w:val="22"/>
          <w:lang w:eastAsia="es-ES_tradnl"/>
        </w:rPr>
        <w:t>Supplementary Table 3</w:t>
      </w:r>
      <w:r w:rsidRPr="00DD522E">
        <w:rPr>
          <w:rFonts w:eastAsia="Arial"/>
          <w:color w:val="000000"/>
          <w:kern w:val="0"/>
          <w:sz w:val="22"/>
          <w:szCs w:val="22"/>
          <w:lang w:eastAsia="es-ES_tradnl"/>
        </w:rPr>
        <w:t>. Surface patterns found in each type of sample, as determined by SEM.</w:t>
      </w:r>
    </w:p>
    <w:tbl>
      <w:tblPr>
        <w:tblStyle w:val="13"/>
        <w:tblW w:w="5000" w:type="pct"/>
        <w:tblLayout w:type="fixed"/>
        <w:tblLook w:val="04A0" w:firstRow="1" w:lastRow="0" w:firstColumn="1" w:lastColumn="0" w:noHBand="0" w:noVBand="1"/>
      </w:tblPr>
      <w:tblGrid>
        <w:gridCol w:w="724"/>
        <w:gridCol w:w="2297"/>
        <w:gridCol w:w="2537"/>
        <w:gridCol w:w="1495"/>
        <w:gridCol w:w="1253"/>
      </w:tblGrid>
      <w:tr w:rsidR="00DD522E" w:rsidRPr="00DD522E" w14:paraId="28877EB1" w14:textId="77777777" w:rsidTr="00A14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97C9A7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3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1FF551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Cell morphology</w:t>
            </w:r>
          </w:p>
        </w:tc>
        <w:tc>
          <w:tcPr>
            <w:tcW w:w="152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13029D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Surface patterns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5800E0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Organization</w:t>
            </w: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2661ED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Type of pattern</w:t>
            </w:r>
          </w:p>
        </w:tc>
      </w:tr>
      <w:tr w:rsidR="00DD522E" w:rsidRPr="00DD522E" w14:paraId="4C152F74" w14:textId="77777777" w:rsidTr="00A1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40B9D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sz w:val="18"/>
                <w:szCs w:val="18"/>
                <w:lang w:val="es-ES" w:eastAsia="es-ES"/>
              </w:rPr>
            </w:pPr>
            <w:r w:rsidRPr="00DD522E">
              <w:rPr>
                <w:sz w:val="18"/>
                <w:szCs w:val="18"/>
                <w:lang w:val="es-ES" w:eastAsia="es-ES"/>
              </w:rPr>
              <w:t>P-CTR</w:t>
            </w:r>
          </w:p>
        </w:tc>
        <w:tc>
          <w:tcPr>
            <w:tcW w:w="138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E7288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Elongated, well organized</w:t>
            </w:r>
          </w:p>
        </w:tc>
        <w:tc>
          <w:tcPr>
            <w:tcW w:w="152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4CA5D9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 xml:space="preserve">Smooth linear ridges, </w:t>
            </w:r>
            <w:proofErr w:type="spellStart"/>
            <w:r w:rsidRPr="00DD522E">
              <w:rPr>
                <w:color w:val="000000"/>
                <w:sz w:val="18"/>
                <w:szCs w:val="18"/>
                <w:lang w:eastAsia="es-ES"/>
              </w:rPr>
              <w:t>microplicae</w:t>
            </w:r>
            <w:proofErr w:type="spellEnd"/>
            <w:r w:rsidRPr="00DD522E">
              <w:rPr>
                <w:color w:val="000000"/>
                <w:sz w:val="18"/>
                <w:szCs w:val="18"/>
                <w:lang w:eastAsia="es-ES"/>
              </w:rPr>
              <w:t xml:space="preserve"> and </w:t>
            </w:r>
            <w:proofErr w:type="spellStart"/>
            <w:r w:rsidRPr="00DD522E">
              <w:rPr>
                <w:color w:val="000000"/>
                <w:sz w:val="18"/>
                <w:szCs w:val="18"/>
                <w:lang w:eastAsia="es-ES"/>
              </w:rPr>
              <w:t>microridges</w:t>
            </w:r>
            <w:proofErr w:type="spellEnd"/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33286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Uniform, parallel orientation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61D77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II</w:t>
            </w:r>
          </w:p>
        </w:tc>
      </w:tr>
      <w:tr w:rsidR="00DD522E" w:rsidRPr="00DD522E" w14:paraId="067BD03F" w14:textId="77777777" w:rsidTr="00A1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F2F2F2" w:themeFill="background1" w:themeFillShade="F2"/>
            <w:noWrap/>
            <w:vAlign w:val="center"/>
            <w:hideMark/>
          </w:tcPr>
          <w:p w14:paraId="63CA4B15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N-CTR</w:t>
            </w:r>
          </w:p>
        </w:tc>
        <w:tc>
          <w:tcPr>
            <w:tcW w:w="1383" w:type="pct"/>
            <w:shd w:val="clear" w:color="auto" w:fill="F2F2F2" w:themeFill="background1" w:themeFillShade="F2"/>
            <w:noWrap/>
            <w:vAlign w:val="center"/>
            <w:hideMark/>
          </w:tcPr>
          <w:p w14:paraId="62AF4B94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Flat and less defined</w:t>
            </w:r>
          </w:p>
        </w:tc>
        <w:tc>
          <w:tcPr>
            <w:tcW w:w="1527" w:type="pct"/>
            <w:shd w:val="clear" w:color="auto" w:fill="F2F2F2" w:themeFill="background1" w:themeFillShade="F2"/>
            <w:noWrap/>
            <w:vAlign w:val="center"/>
            <w:hideMark/>
          </w:tcPr>
          <w:p w14:paraId="79F35CA1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 xml:space="preserve">Devoid of any surface patterns, with poorly-defined </w:t>
            </w:r>
            <w:proofErr w:type="spellStart"/>
            <w:r w:rsidRPr="00DD522E">
              <w:rPr>
                <w:color w:val="000000"/>
                <w:sz w:val="18"/>
                <w:szCs w:val="18"/>
                <w:lang w:eastAsia="es-ES"/>
              </w:rPr>
              <w:t>microridges</w:t>
            </w:r>
            <w:proofErr w:type="spellEnd"/>
          </w:p>
        </w:tc>
        <w:tc>
          <w:tcPr>
            <w:tcW w:w="900" w:type="pct"/>
            <w:shd w:val="clear" w:color="auto" w:fill="F2F2F2" w:themeFill="background1" w:themeFillShade="F2"/>
            <w:noWrap/>
            <w:vAlign w:val="center"/>
            <w:hideMark/>
          </w:tcPr>
          <w:p w14:paraId="083593F6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Trend to form parallel structures</w:t>
            </w:r>
          </w:p>
        </w:tc>
        <w:tc>
          <w:tcPr>
            <w:tcW w:w="754" w:type="pct"/>
            <w:shd w:val="clear" w:color="auto" w:fill="F2F2F2" w:themeFill="background1" w:themeFillShade="F2"/>
            <w:vAlign w:val="center"/>
            <w:hideMark/>
          </w:tcPr>
          <w:p w14:paraId="0A7A076E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None</w:t>
            </w:r>
          </w:p>
        </w:tc>
      </w:tr>
      <w:tr w:rsidR="00DD522E" w:rsidRPr="00DD522E" w14:paraId="5A29AA21" w14:textId="77777777" w:rsidTr="00A1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FFFFFF" w:themeFill="background1"/>
            <w:noWrap/>
            <w:vAlign w:val="center"/>
            <w:hideMark/>
          </w:tcPr>
          <w:p w14:paraId="56F0A6B9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AUTO</w:t>
            </w:r>
          </w:p>
        </w:tc>
        <w:tc>
          <w:tcPr>
            <w:tcW w:w="1383" w:type="pct"/>
            <w:shd w:val="clear" w:color="auto" w:fill="FFFFFF" w:themeFill="background1"/>
            <w:vAlign w:val="center"/>
            <w:hideMark/>
          </w:tcPr>
          <w:p w14:paraId="6938FCFE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Wider and thicker, flat, squamous-like</w:t>
            </w:r>
          </w:p>
        </w:tc>
        <w:tc>
          <w:tcPr>
            <w:tcW w:w="1527" w:type="pct"/>
            <w:shd w:val="clear" w:color="auto" w:fill="FFFFFF" w:themeFill="background1"/>
            <w:vAlign w:val="center"/>
            <w:hideMark/>
          </w:tcPr>
          <w:p w14:paraId="4A4E8ACB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Abundant small pits</w:t>
            </w:r>
          </w:p>
        </w:tc>
        <w:tc>
          <w:tcPr>
            <w:tcW w:w="900" w:type="pct"/>
            <w:shd w:val="clear" w:color="auto" w:fill="FFFFFF" w:themeFill="background1"/>
            <w:vAlign w:val="center"/>
            <w:hideMark/>
          </w:tcPr>
          <w:p w14:paraId="422F6483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Irregular, granular</w:t>
            </w:r>
          </w:p>
        </w:tc>
        <w:tc>
          <w:tcPr>
            <w:tcW w:w="754" w:type="pct"/>
            <w:shd w:val="clear" w:color="auto" w:fill="FFFFFF" w:themeFill="background1"/>
            <w:vAlign w:val="center"/>
            <w:hideMark/>
          </w:tcPr>
          <w:p w14:paraId="2F2FDC78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V</w:t>
            </w:r>
          </w:p>
        </w:tc>
      </w:tr>
      <w:tr w:rsidR="00DD522E" w:rsidRPr="00DD522E" w14:paraId="41CD15F1" w14:textId="77777777" w:rsidTr="00A14A06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709938" w14:textId="77777777" w:rsidR="00DD522E" w:rsidRPr="00DD522E" w:rsidRDefault="00DD522E" w:rsidP="00A14A06">
            <w:pPr>
              <w:widowControl/>
              <w:ind w:firstLineChars="0" w:firstLine="0"/>
              <w:jc w:val="center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UREG</w:t>
            </w:r>
          </w:p>
        </w:tc>
        <w:tc>
          <w:tcPr>
            <w:tcW w:w="138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B2BC07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Elongated and well organized, intermediate thickness</w:t>
            </w:r>
          </w:p>
        </w:tc>
        <w:tc>
          <w:tcPr>
            <w:tcW w:w="152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E44BB5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 xml:space="preserve">Rough and granulated, with few </w:t>
            </w:r>
            <w:proofErr w:type="spellStart"/>
            <w:r w:rsidRPr="00DD522E">
              <w:rPr>
                <w:color w:val="000000"/>
                <w:sz w:val="18"/>
                <w:szCs w:val="18"/>
                <w:lang w:eastAsia="es-ES"/>
              </w:rPr>
              <w:t>microplicae</w:t>
            </w:r>
            <w:proofErr w:type="spellEnd"/>
            <w:r w:rsidRPr="00DD522E">
              <w:rPr>
                <w:color w:val="000000"/>
                <w:sz w:val="18"/>
                <w:szCs w:val="18"/>
                <w:lang w:eastAsia="es-ES"/>
              </w:rPr>
              <w:t xml:space="preserve"> and </w:t>
            </w:r>
            <w:proofErr w:type="spellStart"/>
            <w:r w:rsidRPr="00DD522E">
              <w:rPr>
                <w:color w:val="000000"/>
                <w:sz w:val="18"/>
                <w:szCs w:val="18"/>
                <w:lang w:eastAsia="es-ES"/>
              </w:rPr>
              <w:t>microridges</w:t>
            </w:r>
            <w:proofErr w:type="spellEnd"/>
          </w:p>
        </w:tc>
        <w:tc>
          <w:tcPr>
            <w:tcW w:w="900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393FA3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eastAsia="es-ES"/>
              </w:rPr>
            </w:pPr>
            <w:r w:rsidRPr="00DD522E">
              <w:rPr>
                <w:color w:val="000000"/>
                <w:sz w:val="18"/>
                <w:szCs w:val="18"/>
                <w:lang w:eastAsia="es-ES"/>
              </w:rPr>
              <w:t>Trend to form parallel structures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4B24BC" w14:textId="77777777" w:rsidR="00DD522E" w:rsidRPr="00DD522E" w:rsidRDefault="00DD522E" w:rsidP="00A14A06">
            <w:pPr>
              <w:widowControl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s-ES" w:eastAsia="es-ES"/>
              </w:rPr>
            </w:pPr>
            <w:r w:rsidRPr="00DD522E">
              <w:rPr>
                <w:color w:val="000000"/>
                <w:sz w:val="18"/>
                <w:szCs w:val="18"/>
                <w:lang w:val="es-ES" w:eastAsia="es-ES"/>
              </w:rPr>
              <w:t>I and II</w:t>
            </w:r>
          </w:p>
        </w:tc>
      </w:tr>
    </w:tbl>
    <w:p w14:paraId="73CF89A0" w14:textId="77777777" w:rsidR="00DD522E" w:rsidRPr="00DD522E" w:rsidRDefault="00DD522E" w:rsidP="00DD522E">
      <w:pPr>
        <w:widowControl/>
        <w:spacing w:before="200" w:after="200"/>
        <w:ind w:left="-142" w:right="-602" w:firstLineChars="0" w:firstLine="0"/>
        <w:rPr>
          <w:rFonts w:eastAsia="Arial"/>
          <w:b/>
          <w:bCs/>
          <w:color w:val="000000"/>
          <w:kern w:val="0"/>
          <w:sz w:val="22"/>
          <w:szCs w:val="22"/>
          <w:lang w:eastAsia="es-ES_tradnl"/>
        </w:rPr>
      </w:pPr>
    </w:p>
    <w:p w14:paraId="0B41BE9C" w14:textId="77777777" w:rsidR="00DD522E" w:rsidRPr="00DD522E" w:rsidRDefault="00DD522E" w:rsidP="00DD522E">
      <w:pPr>
        <w:widowControl/>
        <w:spacing w:before="200" w:after="200"/>
        <w:ind w:left="-142" w:right="-602" w:firstLineChars="0" w:firstLine="0"/>
        <w:rPr>
          <w:rFonts w:eastAsiaTheme="minorEastAsia"/>
          <w:color w:val="000000"/>
          <w:kern w:val="0"/>
          <w:sz w:val="22"/>
          <w:szCs w:val="22"/>
        </w:rPr>
      </w:pPr>
      <w:r w:rsidRPr="00DD522E">
        <w:rPr>
          <w:rFonts w:eastAsia="Arial"/>
          <w:b/>
          <w:bCs/>
          <w:color w:val="000000"/>
          <w:kern w:val="0"/>
          <w:sz w:val="22"/>
          <w:szCs w:val="22"/>
          <w:lang w:eastAsia="es-ES_tradnl"/>
        </w:rPr>
        <w:t>Supplementary Video 1</w:t>
      </w:r>
      <w:r w:rsidRPr="00DD522E">
        <w:rPr>
          <w:rFonts w:eastAsia="Arial"/>
          <w:color w:val="000000"/>
          <w:kern w:val="0"/>
          <w:sz w:val="22"/>
          <w:szCs w:val="22"/>
          <w:lang w:eastAsia="es-ES_tradnl"/>
        </w:rPr>
        <w:t>. Normal urinary stream corresponding to an animal included in the P-CTR group.</w:t>
      </w:r>
    </w:p>
    <w:p w14:paraId="7B78937D" w14:textId="3E84E493" w:rsidR="00DD522E" w:rsidRPr="00DD522E" w:rsidRDefault="00DD522E" w:rsidP="00DD522E">
      <w:pPr>
        <w:widowControl/>
        <w:spacing w:before="200" w:after="200"/>
        <w:ind w:left="-142" w:right="-602" w:firstLineChars="0" w:firstLine="0"/>
        <w:rPr>
          <w:rFonts w:eastAsia="Arial"/>
          <w:color w:val="000000"/>
          <w:kern w:val="0"/>
          <w:sz w:val="22"/>
          <w:szCs w:val="22"/>
          <w:lang w:eastAsia="es-ES_tradnl"/>
        </w:rPr>
      </w:pPr>
      <w:r w:rsidRPr="00DD522E">
        <w:rPr>
          <w:rFonts w:eastAsia="Arial"/>
          <w:b/>
          <w:bCs/>
          <w:color w:val="000000"/>
          <w:kern w:val="0"/>
          <w:sz w:val="22"/>
          <w:szCs w:val="22"/>
          <w:lang w:eastAsia="es-ES_tradnl"/>
        </w:rPr>
        <w:lastRenderedPageBreak/>
        <w:t>Supplementary Video 2</w:t>
      </w:r>
      <w:r w:rsidRPr="00DD522E">
        <w:rPr>
          <w:rFonts w:eastAsia="Arial"/>
          <w:color w:val="000000"/>
          <w:kern w:val="0"/>
          <w:sz w:val="22"/>
          <w:szCs w:val="22"/>
          <w:lang w:eastAsia="es-ES_tradnl"/>
        </w:rPr>
        <w:t>. Abnormal urinary stream corresponding to an animal included in the N-CTR group, showing a urethral fistula.</w:t>
      </w:r>
    </w:p>
    <w:sectPr w:rsidR="00DD522E" w:rsidRPr="00DD52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B8C32" w14:textId="77777777" w:rsidR="00B42BB0" w:rsidRDefault="00B42BB0" w:rsidP="00DD522E">
      <w:pPr>
        <w:ind w:firstLine="420"/>
      </w:pPr>
      <w:r>
        <w:separator/>
      </w:r>
    </w:p>
  </w:endnote>
  <w:endnote w:type="continuationSeparator" w:id="0">
    <w:p w14:paraId="4C8D0A89" w14:textId="77777777" w:rsidR="00B42BB0" w:rsidRDefault="00B42BB0" w:rsidP="00DD522E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F3864" w14:textId="77777777" w:rsidR="00B42BB0" w:rsidRDefault="00B42BB0" w:rsidP="00DD522E">
      <w:pPr>
        <w:ind w:firstLine="420"/>
      </w:pPr>
      <w:r>
        <w:separator/>
      </w:r>
    </w:p>
  </w:footnote>
  <w:footnote w:type="continuationSeparator" w:id="0">
    <w:p w14:paraId="525C80FF" w14:textId="77777777" w:rsidR="00B42BB0" w:rsidRDefault="00B42BB0" w:rsidP="00DD522E">
      <w:pPr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18"/>
    <w:rsid w:val="00035090"/>
    <w:rsid w:val="001A62EF"/>
    <w:rsid w:val="001B2199"/>
    <w:rsid w:val="00214918"/>
    <w:rsid w:val="0024754B"/>
    <w:rsid w:val="00347686"/>
    <w:rsid w:val="00443718"/>
    <w:rsid w:val="00451935"/>
    <w:rsid w:val="00490470"/>
    <w:rsid w:val="00577E3E"/>
    <w:rsid w:val="00647753"/>
    <w:rsid w:val="007D5061"/>
    <w:rsid w:val="00822385"/>
    <w:rsid w:val="008C02B6"/>
    <w:rsid w:val="00935F33"/>
    <w:rsid w:val="00B42BB0"/>
    <w:rsid w:val="00C07F09"/>
    <w:rsid w:val="00CB2897"/>
    <w:rsid w:val="00D00E09"/>
    <w:rsid w:val="00DD522E"/>
    <w:rsid w:val="00F77063"/>
    <w:rsid w:val="00FA3A93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313FB2"/>
  <w15:chartTrackingRefBased/>
  <w15:docId w15:val="{B6D0947A-D129-4DEF-A5AB-573E6D2F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22E"/>
    <w:pPr>
      <w:widowControl w:val="0"/>
      <w:spacing w:after="0" w:line="240" w:lineRule="auto"/>
      <w:ind w:firstLineChars="200" w:firstLine="200"/>
      <w:jc w:val="both"/>
    </w:pPr>
    <w:rPr>
      <w:rFonts w:ascii="Times New Roman" w:eastAsia="Times New Roman" w:hAnsi="Times New Roman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autoRedefine/>
    <w:qFormat/>
    <w:rsid w:val="00347686"/>
    <w:pPr>
      <w:spacing w:before="300" w:after="100" w:line="576" w:lineRule="auto"/>
      <w:ind w:firstLineChars="0" w:firstLine="0"/>
      <w:outlineLvl w:val="0"/>
    </w:pPr>
    <w:rPr>
      <w:rFonts w:asciiTheme="minorHAnsi" w:eastAsiaTheme="minorEastAsia" w:hAnsiTheme="minorHAnsi" w:cstheme="minorBidi"/>
      <w:b/>
      <w:bCs/>
      <w:color w:val="000000" w:themeColor="text1"/>
      <w:sz w:val="40"/>
      <w14:ligatures w14:val="standardContextual"/>
    </w:rPr>
  </w:style>
  <w:style w:type="paragraph" w:styleId="2">
    <w:name w:val="heading 2"/>
    <w:basedOn w:val="a"/>
    <w:next w:val="a"/>
    <w:link w:val="20"/>
    <w:autoRedefine/>
    <w:unhideWhenUsed/>
    <w:qFormat/>
    <w:rsid w:val="00347686"/>
    <w:pPr>
      <w:keepNext/>
      <w:keepLines/>
      <w:spacing w:beforeLines="100" w:before="100" w:line="413" w:lineRule="auto"/>
      <w:ind w:firstLineChars="0" w:firstLine="0"/>
      <w:outlineLvl w:val="1"/>
    </w:pPr>
    <w:rPr>
      <w:rFonts w:asciiTheme="minorHAnsi" w:eastAsiaTheme="majorEastAsia" w:hAnsiTheme="minorHAnsi" w:cstheme="majorBidi"/>
      <w:b/>
      <w:bCs/>
      <w:i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347686"/>
    <w:pPr>
      <w:keepNext/>
      <w:keepLines/>
      <w:spacing w:before="100" w:line="415" w:lineRule="auto"/>
      <w:ind w:firstLineChars="0" w:firstLine="0"/>
      <w:outlineLvl w:val="2"/>
    </w:pPr>
    <w:rPr>
      <w:rFonts w:asciiTheme="minorHAnsi" w:eastAsiaTheme="minorEastAsia" w:hAnsiTheme="minorHAnsi" w:cstheme="minorBidi"/>
      <w:b/>
      <w:bCs/>
      <w:i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4918"/>
    <w:pPr>
      <w:keepNext/>
      <w:keepLines/>
      <w:spacing w:before="80" w:after="40" w:line="278" w:lineRule="auto"/>
      <w:ind w:firstLineChars="0" w:firstLine="0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4918"/>
    <w:pPr>
      <w:keepNext/>
      <w:keepLines/>
      <w:spacing w:before="80" w:after="40" w:line="278" w:lineRule="auto"/>
      <w:ind w:firstLineChars="0" w:firstLine="0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918"/>
    <w:pPr>
      <w:keepNext/>
      <w:keepLines/>
      <w:spacing w:before="40" w:line="278" w:lineRule="auto"/>
      <w:ind w:firstLineChars="0" w:firstLine="0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918"/>
    <w:pPr>
      <w:keepNext/>
      <w:keepLines/>
      <w:spacing w:before="40" w:line="278" w:lineRule="auto"/>
      <w:ind w:firstLineChars="0" w:firstLine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918"/>
    <w:pPr>
      <w:keepNext/>
      <w:keepLines/>
      <w:spacing w:line="278" w:lineRule="auto"/>
      <w:ind w:firstLineChars="0" w:firstLine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918"/>
    <w:pPr>
      <w:keepNext/>
      <w:keepLines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347686"/>
    <w:rPr>
      <w:rFonts w:eastAsiaTheme="majorEastAsia" w:cstheme="majorBidi"/>
      <w:b/>
      <w:bCs/>
      <w:i/>
      <w:sz w:val="32"/>
      <w:szCs w:val="32"/>
    </w:rPr>
  </w:style>
  <w:style w:type="character" w:customStyle="1" w:styleId="10">
    <w:name w:val="标题 1 字符"/>
    <w:basedOn w:val="a0"/>
    <w:link w:val="1"/>
    <w:rsid w:val="00347686"/>
    <w:rPr>
      <w:b/>
      <w:bCs/>
      <w:color w:val="000000" w:themeColor="text1"/>
      <w:sz w:val="40"/>
      <w:szCs w:val="21"/>
    </w:rPr>
  </w:style>
  <w:style w:type="character" w:customStyle="1" w:styleId="30">
    <w:name w:val="标题 3 字符"/>
    <w:basedOn w:val="a0"/>
    <w:link w:val="3"/>
    <w:semiHidden/>
    <w:rsid w:val="00347686"/>
    <w:rPr>
      <w:b/>
      <w:bCs/>
      <w:i/>
      <w:sz w:val="32"/>
      <w:szCs w:val="32"/>
    </w:rPr>
  </w:style>
  <w:style w:type="paragraph" w:customStyle="1" w:styleId="11">
    <w:name w:val="1级"/>
    <w:basedOn w:val="a"/>
    <w:link w:val="12"/>
    <w:qFormat/>
    <w:rsid w:val="00647753"/>
    <w:pPr>
      <w:spacing w:before="300" w:after="100" w:line="576" w:lineRule="auto"/>
      <w:ind w:firstLineChars="0" w:firstLine="0"/>
    </w:pPr>
    <w:rPr>
      <w:rFonts w:eastAsiaTheme="minorEastAsia"/>
      <w:b/>
      <w:bCs/>
      <w:sz w:val="40"/>
      <w14:ligatures w14:val="standardContextual"/>
    </w:rPr>
  </w:style>
  <w:style w:type="character" w:customStyle="1" w:styleId="12">
    <w:name w:val="1级 字符"/>
    <w:basedOn w:val="a0"/>
    <w:link w:val="11"/>
    <w:rsid w:val="00647753"/>
    <w:rPr>
      <w:rFonts w:ascii="Times New Roman" w:hAnsi="Times New Roman" w:cs="Times New Roman"/>
      <w:b/>
      <w:bCs/>
      <w:sz w:val="40"/>
      <w:szCs w:val="21"/>
    </w:rPr>
  </w:style>
  <w:style w:type="character" w:customStyle="1" w:styleId="40">
    <w:name w:val="标题 4 字符"/>
    <w:basedOn w:val="a0"/>
    <w:link w:val="4"/>
    <w:uiPriority w:val="9"/>
    <w:semiHidden/>
    <w:rsid w:val="0021491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491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491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49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49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49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4918"/>
    <w:pPr>
      <w:spacing w:after="80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14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918"/>
    <w:pPr>
      <w:numPr>
        <w:ilvl w:val="1"/>
      </w:numPr>
      <w:spacing w:after="160" w:line="278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149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4918"/>
    <w:pPr>
      <w:spacing w:before="160" w:after="160" w:line="278" w:lineRule="auto"/>
      <w:ind w:firstLineChars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149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4918"/>
    <w:pPr>
      <w:spacing w:after="160" w:line="278" w:lineRule="auto"/>
      <w:ind w:left="720" w:firstLineChars="0" w:firstLine="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2149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4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149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491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D522E"/>
    <w:pPr>
      <w:tabs>
        <w:tab w:val="center" w:pos="4153"/>
        <w:tab w:val="right" w:pos="8306"/>
      </w:tabs>
      <w:snapToGrid w:val="0"/>
      <w:spacing w:after="160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D52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D522E"/>
    <w:pPr>
      <w:tabs>
        <w:tab w:val="center" w:pos="4153"/>
        <w:tab w:val="right" w:pos="8306"/>
      </w:tabs>
      <w:snapToGrid w:val="0"/>
      <w:spacing w:after="160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DD522E"/>
    <w:rPr>
      <w:sz w:val="18"/>
      <w:szCs w:val="18"/>
    </w:rPr>
  </w:style>
  <w:style w:type="table" w:styleId="31">
    <w:name w:val="Plain Table 3"/>
    <w:basedOn w:val="a1"/>
    <w:uiPriority w:val="43"/>
    <w:rsid w:val="00DD522E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3">
    <w:name w:val="List Table 1 Light"/>
    <w:basedOn w:val="a1"/>
    <w:uiPriority w:val="46"/>
    <w:rsid w:val="00DD522E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2">
    <w:name w:val="Hyperlink"/>
    <w:uiPriority w:val="99"/>
    <w:unhideWhenUsed/>
    <w:qFormat/>
    <w:rsid w:val="00DD522E"/>
    <w:rPr>
      <w:color w:val="0563C1"/>
      <w:u w:val="single"/>
    </w:rPr>
  </w:style>
  <w:style w:type="paragraph" w:customStyle="1" w:styleId="af3">
    <w:name w:val="稿件类型"/>
    <w:basedOn w:val="a"/>
    <w:qFormat/>
    <w:rsid w:val="00DD522E"/>
    <w:pPr>
      <w:adjustRightInd w:val="0"/>
      <w:snapToGrid w:val="0"/>
      <w:spacing w:before="360" w:line="288" w:lineRule="auto"/>
      <w:ind w:firstLineChars="0" w:firstLine="0"/>
      <w:jc w:val="left"/>
    </w:pPr>
    <w:rPr>
      <w:rFonts w:eastAsia="宋体"/>
    </w:rPr>
  </w:style>
  <w:style w:type="paragraph" w:customStyle="1" w:styleId="af4">
    <w:name w:val="机构信息"/>
    <w:basedOn w:val="a"/>
    <w:link w:val="af5"/>
    <w:qFormat/>
    <w:rsid w:val="00DD522E"/>
    <w:pPr>
      <w:ind w:firstLineChars="0" w:firstLine="0"/>
    </w:pPr>
    <w:rPr>
      <w:i/>
    </w:rPr>
  </w:style>
  <w:style w:type="character" w:customStyle="1" w:styleId="af5">
    <w:name w:val="机构信息 字符"/>
    <w:link w:val="af4"/>
    <w:qFormat/>
    <w:rsid w:val="00DD522E"/>
    <w:rPr>
      <w:rFonts w:ascii="Times New Roman" w:eastAsia="Times New Roman" w:hAnsi="Times New Roman" w:cs="Times New Roman"/>
      <w:i/>
      <w:sz w:val="21"/>
      <w:szCs w:val="21"/>
      <w14:ligatures w14:val="none"/>
    </w:rPr>
  </w:style>
  <w:style w:type="paragraph" w:customStyle="1" w:styleId="af6">
    <w:name w:val="通讯作者"/>
    <w:basedOn w:val="a"/>
    <w:qFormat/>
    <w:rsid w:val="00DD522E"/>
    <w:pPr>
      <w:adjustRightInd w:val="0"/>
      <w:snapToGrid w:val="0"/>
      <w:spacing w:line="288" w:lineRule="auto"/>
      <w:ind w:firstLineChars="0" w:firstLine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laminos@ugr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vidsp@ugr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652</Words>
  <Characters>3711</Characters>
  <Application>Microsoft Office Word</Application>
  <DocSecurity>0</DocSecurity>
  <Lines>218</Lines>
  <Paragraphs>150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Zoiee</cp:lastModifiedBy>
  <cp:revision>5</cp:revision>
  <dcterms:created xsi:type="dcterms:W3CDTF">2026-08-10T03:30:00Z</dcterms:created>
  <dcterms:modified xsi:type="dcterms:W3CDTF">2026-08-21T01:54:00Z</dcterms:modified>
</cp:coreProperties>
</file>